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B40" w:rsidRDefault="004E3B40" w:rsidP="00697E16">
      <w:pPr>
        <w:spacing w:after="0" w:line="240" w:lineRule="auto"/>
        <w:jc w:val="center"/>
        <w:rPr>
          <w:rFonts w:ascii="Times New Roman" w:hAnsi="Times New Roman" w:cs="Times New Roman"/>
          <w:b/>
        </w:rPr>
      </w:pPr>
    </w:p>
    <w:p w:rsidR="00130D8A" w:rsidRPr="00130D8A" w:rsidRDefault="00130D8A" w:rsidP="00130D8A">
      <w:pPr>
        <w:jc w:val="center"/>
        <w:rPr>
          <w:rFonts w:ascii="Times New Roman" w:hAnsi="Times New Roman" w:cs="Times New Roman"/>
          <w:sz w:val="24"/>
          <w:szCs w:val="24"/>
        </w:rPr>
      </w:pPr>
      <w:r w:rsidRPr="00130D8A">
        <w:rPr>
          <w:rFonts w:ascii="Times New Roman" w:hAnsi="Times New Roman" w:cs="Times New Roman"/>
          <w:b/>
          <w:sz w:val="28"/>
          <w:szCs w:val="28"/>
        </w:rPr>
        <w:t>COMUNICATO STAMPA</w:t>
      </w:r>
    </w:p>
    <w:p w:rsidR="00130D8A" w:rsidRPr="00130D8A" w:rsidRDefault="00130D8A" w:rsidP="00130D8A">
      <w:pPr>
        <w:jc w:val="center"/>
        <w:rPr>
          <w:rFonts w:ascii="Times New Roman" w:hAnsi="Times New Roman" w:cs="Times New Roman"/>
        </w:rPr>
      </w:pPr>
      <w:r w:rsidRPr="00130D8A">
        <w:rPr>
          <w:rFonts w:ascii="Times New Roman" w:hAnsi="Times New Roman" w:cs="Times New Roman"/>
        </w:rPr>
        <w:t xml:space="preserve">Presentata a Roma la prima campagna educazionale promossa da </w:t>
      </w:r>
      <w:proofErr w:type="spellStart"/>
      <w:r w:rsidRPr="00130D8A">
        <w:rPr>
          <w:rFonts w:ascii="Times New Roman" w:hAnsi="Times New Roman" w:cs="Times New Roman"/>
        </w:rPr>
        <w:t>SIDeMaST</w:t>
      </w:r>
      <w:proofErr w:type="spellEnd"/>
      <w:r w:rsidRPr="00130D8A">
        <w:rPr>
          <w:rFonts w:ascii="Times New Roman" w:hAnsi="Times New Roman" w:cs="Times New Roman"/>
        </w:rPr>
        <w:t>, la più antica (1885) Società scientifica nel settore. Invecchiamento e inquinamento tra le cause dell’aumento delle patologie</w:t>
      </w:r>
    </w:p>
    <w:p w:rsidR="00130D8A" w:rsidRPr="00130D8A" w:rsidRDefault="00130D8A" w:rsidP="00130D8A">
      <w:pPr>
        <w:jc w:val="center"/>
        <w:rPr>
          <w:rFonts w:ascii="Times New Roman" w:hAnsi="Times New Roman" w:cs="Times New Roman"/>
          <w:b/>
          <w:sz w:val="24"/>
          <w:szCs w:val="24"/>
        </w:rPr>
      </w:pPr>
      <w:r w:rsidRPr="00130D8A">
        <w:rPr>
          <w:rFonts w:ascii="Times New Roman" w:hAnsi="Times New Roman" w:cs="Times New Roman"/>
          <w:b/>
          <w:sz w:val="24"/>
          <w:szCs w:val="24"/>
        </w:rPr>
        <w:t>MALATTIE DELLA PELLE, UN QUARTO DEGLI EUROPEI NE SOFFRE</w:t>
      </w:r>
      <w:r w:rsidRPr="00130D8A">
        <w:rPr>
          <w:rFonts w:ascii="Times New Roman" w:hAnsi="Times New Roman" w:cs="Times New Roman"/>
          <w:b/>
          <w:sz w:val="24"/>
          <w:szCs w:val="24"/>
        </w:rPr>
        <w:br/>
        <w:t>ITALIA AL TOP PER DIAGNOSI MA FANALINO DI CODA PER L’ASSISTENZA</w:t>
      </w:r>
    </w:p>
    <w:p w:rsidR="00130D8A" w:rsidRPr="00130D8A" w:rsidRDefault="00130D8A" w:rsidP="00130D8A">
      <w:pPr>
        <w:rPr>
          <w:rFonts w:ascii="Times New Roman" w:hAnsi="Times New Roman" w:cs="Times New Roman"/>
        </w:rPr>
      </w:pPr>
      <w:proofErr w:type="gramStart"/>
      <w:r w:rsidRPr="00130D8A">
        <w:rPr>
          <w:rFonts w:ascii="Times New Roman" w:hAnsi="Times New Roman" w:cs="Times New Roman"/>
        </w:rPr>
        <w:t>Il  prof.</w:t>
      </w:r>
      <w:proofErr w:type="gramEnd"/>
      <w:r w:rsidRPr="00130D8A">
        <w:rPr>
          <w:rFonts w:ascii="Times New Roman" w:hAnsi="Times New Roman" w:cs="Times New Roman"/>
        </w:rPr>
        <w:t xml:space="preserve"> </w:t>
      </w:r>
      <w:proofErr w:type="spellStart"/>
      <w:r w:rsidRPr="00130D8A">
        <w:rPr>
          <w:rFonts w:ascii="Times New Roman" w:hAnsi="Times New Roman" w:cs="Times New Roman"/>
          <w:b/>
        </w:rPr>
        <w:t>Calzavara</w:t>
      </w:r>
      <w:proofErr w:type="spellEnd"/>
      <w:r w:rsidRPr="00130D8A">
        <w:rPr>
          <w:rFonts w:ascii="Times New Roman" w:hAnsi="Times New Roman" w:cs="Times New Roman"/>
          <w:b/>
        </w:rPr>
        <w:t xml:space="preserve"> </w:t>
      </w:r>
      <w:proofErr w:type="spellStart"/>
      <w:r w:rsidRPr="00130D8A">
        <w:rPr>
          <w:rFonts w:ascii="Times New Roman" w:hAnsi="Times New Roman" w:cs="Times New Roman"/>
          <w:b/>
        </w:rPr>
        <w:t>Pinton</w:t>
      </w:r>
      <w:proofErr w:type="spellEnd"/>
      <w:r w:rsidRPr="00130D8A">
        <w:rPr>
          <w:rFonts w:ascii="Times New Roman" w:hAnsi="Times New Roman" w:cs="Times New Roman"/>
        </w:rPr>
        <w:t>: “Negli ultimi anni rivoluzionate le terapie in dermatologia ma  chius</w:t>
      </w:r>
      <w:r w:rsidR="001179BE">
        <w:rPr>
          <w:rFonts w:ascii="Times New Roman" w:hAnsi="Times New Roman" w:cs="Times New Roman"/>
        </w:rPr>
        <w:t>a</w:t>
      </w:r>
      <w:r w:rsidRPr="00130D8A">
        <w:rPr>
          <w:rFonts w:ascii="Times New Roman" w:hAnsi="Times New Roman" w:cs="Times New Roman"/>
        </w:rPr>
        <w:t xml:space="preserve"> la gran parte dei reparti e ridotto il personale medico e infermieristico senza </w:t>
      </w:r>
      <w:r w:rsidR="001179BE">
        <w:rPr>
          <w:rFonts w:ascii="Times New Roman" w:hAnsi="Times New Roman" w:cs="Times New Roman"/>
        </w:rPr>
        <w:t>l’</w:t>
      </w:r>
      <w:r w:rsidRPr="00130D8A">
        <w:rPr>
          <w:rFonts w:ascii="Times New Roman" w:hAnsi="Times New Roman" w:cs="Times New Roman"/>
        </w:rPr>
        <w:t>attiva</w:t>
      </w:r>
      <w:r w:rsidR="001179BE">
        <w:rPr>
          <w:rFonts w:ascii="Times New Roman" w:hAnsi="Times New Roman" w:cs="Times New Roman"/>
        </w:rPr>
        <w:t>zione di</w:t>
      </w:r>
      <w:r w:rsidRPr="00130D8A">
        <w:rPr>
          <w:rFonts w:ascii="Times New Roman" w:hAnsi="Times New Roman" w:cs="Times New Roman"/>
        </w:rPr>
        <w:t xml:space="preserve"> validi servizi territoriali anche perché, nel frattempo, la cura delle malattie della pelle è scomparsa dal piano di studi per infermieri e assistenti sanitari. Servono nuovi modelli organizzativi e più attenzione ai bisogni dei pazienti”. </w:t>
      </w:r>
    </w:p>
    <w:p w:rsidR="00130D8A" w:rsidRPr="00130D8A" w:rsidRDefault="00130D8A" w:rsidP="00130D8A">
      <w:pPr>
        <w:jc w:val="both"/>
        <w:rPr>
          <w:rFonts w:ascii="Times New Roman" w:hAnsi="Times New Roman" w:cs="Times New Roman"/>
          <w:b/>
          <w:sz w:val="24"/>
          <w:szCs w:val="24"/>
        </w:rPr>
      </w:pPr>
      <w:r w:rsidRPr="00130D8A">
        <w:rPr>
          <w:rFonts w:ascii="Times New Roman" w:hAnsi="Times New Roman" w:cs="Times New Roman"/>
          <w:b/>
          <w:sz w:val="24"/>
          <w:szCs w:val="24"/>
        </w:rPr>
        <w:t xml:space="preserve">Roma, 28 marzo 2019. </w:t>
      </w:r>
      <w:r w:rsidRPr="00130D8A">
        <w:rPr>
          <w:rFonts w:ascii="Times New Roman" w:hAnsi="Times New Roman" w:cs="Times New Roman"/>
          <w:sz w:val="24"/>
          <w:szCs w:val="24"/>
        </w:rPr>
        <w:t xml:space="preserve"> </w:t>
      </w:r>
      <w:r w:rsidRPr="00130D8A">
        <w:rPr>
          <w:rFonts w:ascii="Times New Roman" w:hAnsi="Times New Roman" w:cs="Times New Roman"/>
          <w:b/>
          <w:sz w:val="24"/>
          <w:szCs w:val="24"/>
        </w:rPr>
        <w:t xml:space="preserve">Sempre più italiani soffrono di malattie infiammatorie della pelle, come dermatite atopica e psoriasi, circa il 10% della popolazione ne è colpita.  E sono in continuo aumento anche coloro che si ammalano </w:t>
      </w:r>
      <w:proofErr w:type="gramStart"/>
      <w:r w:rsidRPr="00130D8A">
        <w:rPr>
          <w:rFonts w:ascii="Times New Roman" w:hAnsi="Times New Roman" w:cs="Times New Roman"/>
          <w:b/>
          <w:sz w:val="24"/>
          <w:szCs w:val="24"/>
        </w:rPr>
        <w:t>di  tumori</w:t>
      </w:r>
      <w:proofErr w:type="gramEnd"/>
      <w:r w:rsidRPr="00130D8A">
        <w:rPr>
          <w:rFonts w:ascii="Times New Roman" w:hAnsi="Times New Roman" w:cs="Times New Roman"/>
          <w:b/>
          <w:sz w:val="24"/>
          <w:szCs w:val="24"/>
        </w:rPr>
        <w:t xml:space="preserve"> cutanei (oltre 14.000 nuovi casi di melanoma  nel 2018).  E’ la difficile situazione della nostra pelle fotografata dagli esperti </w:t>
      </w:r>
      <w:proofErr w:type="spellStart"/>
      <w:r w:rsidRPr="00130D8A">
        <w:rPr>
          <w:rFonts w:ascii="Times New Roman" w:hAnsi="Times New Roman" w:cs="Times New Roman"/>
          <w:b/>
          <w:sz w:val="24"/>
          <w:szCs w:val="24"/>
        </w:rPr>
        <w:t>SIDeMaST</w:t>
      </w:r>
      <w:proofErr w:type="spellEnd"/>
      <w:r w:rsidRPr="00130D8A">
        <w:rPr>
          <w:rFonts w:ascii="Times New Roman" w:hAnsi="Times New Roman" w:cs="Times New Roman"/>
          <w:b/>
          <w:sz w:val="24"/>
          <w:szCs w:val="24"/>
        </w:rPr>
        <w:t xml:space="preserve"> che lanciano oggi la loro prima campagna educazionale “3.000 malattie della pelle e un solo specialista, il dermatologo” rivolta al cittadino per informare sui possibili rischi di disturbi a volte sottovalutati. Le malattie dermatologiche sono le più numerose e colpiscono tutte le persone indistintamente almeno una volta nella vita. Interessano in totale circa il 25% della popolazione italiana, dato sovrapponibile a quello europeo, e la </w:t>
      </w:r>
      <w:proofErr w:type="gramStart"/>
      <w:r w:rsidRPr="00130D8A">
        <w:rPr>
          <w:rFonts w:ascii="Times New Roman" w:hAnsi="Times New Roman" w:cs="Times New Roman"/>
          <w:b/>
          <w:sz w:val="24"/>
          <w:szCs w:val="24"/>
        </w:rPr>
        <w:t>loro  incidenza</w:t>
      </w:r>
      <w:proofErr w:type="gramEnd"/>
      <w:r w:rsidRPr="00130D8A">
        <w:rPr>
          <w:rFonts w:ascii="Times New Roman" w:hAnsi="Times New Roman" w:cs="Times New Roman"/>
          <w:b/>
          <w:sz w:val="24"/>
          <w:szCs w:val="24"/>
        </w:rPr>
        <w:t xml:space="preserve"> è in costante e progressivo aumento soprattutto a causa dell’ invecchiamento. “Con gravi ricadute sia sulla spesa a carico del SSN che sulle tasche dei cittadini – sottolinea il presidente </w:t>
      </w:r>
      <w:proofErr w:type="spellStart"/>
      <w:r w:rsidRPr="00130D8A">
        <w:rPr>
          <w:rFonts w:ascii="Times New Roman" w:hAnsi="Times New Roman" w:cs="Times New Roman"/>
          <w:b/>
          <w:sz w:val="24"/>
          <w:szCs w:val="24"/>
        </w:rPr>
        <w:t>SIDeMaST</w:t>
      </w:r>
      <w:proofErr w:type="spellEnd"/>
      <w:r w:rsidRPr="00130D8A">
        <w:rPr>
          <w:rFonts w:ascii="Times New Roman" w:hAnsi="Times New Roman" w:cs="Times New Roman"/>
          <w:b/>
          <w:sz w:val="24"/>
          <w:szCs w:val="24"/>
        </w:rPr>
        <w:t xml:space="preserve"> </w:t>
      </w:r>
      <w:proofErr w:type="spellStart"/>
      <w:r w:rsidRPr="00130D8A">
        <w:rPr>
          <w:rFonts w:ascii="Times New Roman" w:hAnsi="Times New Roman" w:cs="Times New Roman"/>
          <w:b/>
          <w:sz w:val="24"/>
          <w:szCs w:val="24"/>
        </w:rPr>
        <w:t>Piergiacomo</w:t>
      </w:r>
      <w:proofErr w:type="spellEnd"/>
      <w:r w:rsidRPr="00130D8A">
        <w:rPr>
          <w:rFonts w:ascii="Times New Roman" w:hAnsi="Times New Roman" w:cs="Times New Roman"/>
          <w:b/>
          <w:sz w:val="24"/>
          <w:szCs w:val="24"/>
        </w:rPr>
        <w:t xml:space="preserve"> </w:t>
      </w:r>
      <w:proofErr w:type="spellStart"/>
      <w:r w:rsidRPr="00130D8A">
        <w:rPr>
          <w:rFonts w:ascii="Times New Roman" w:hAnsi="Times New Roman" w:cs="Times New Roman"/>
          <w:b/>
          <w:sz w:val="24"/>
          <w:szCs w:val="24"/>
        </w:rPr>
        <w:t>Calzavara</w:t>
      </w:r>
      <w:proofErr w:type="spellEnd"/>
      <w:r w:rsidRPr="00130D8A">
        <w:rPr>
          <w:rFonts w:ascii="Times New Roman" w:hAnsi="Times New Roman" w:cs="Times New Roman"/>
          <w:b/>
          <w:sz w:val="24"/>
          <w:szCs w:val="24"/>
        </w:rPr>
        <w:t xml:space="preserve"> </w:t>
      </w:r>
      <w:proofErr w:type="spellStart"/>
      <w:r w:rsidRPr="00130D8A">
        <w:rPr>
          <w:rFonts w:ascii="Times New Roman" w:hAnsi="Times New Roman" w:cs="Times New Roman"/>
          <w:b/>
          <w:sz w:val="24"/>
          <w:szCs w:val="24"/>
        </w:rPr>
        <w:t>Pinton</w:t>
      </w:r>
      <w:proofErr w:type="spellEnd"/>
      <w:r w:rsidRPr="00130D8A">
        <w:rPr>
          <w:rFonts w:ascii="Times New Roman" w:hAnsi="Times New Roman" w:cs="Times New Roman"/>
          <w:sz w:val="24"/>
          <w:szCs w:val="24"/>
        </w:rPr>
        <w:t xml:space="preserve"> </w:t>
      </w:r>
      <w:proofErr w:type="gramStart"/>
      <w:r w:rsidRPr="00130D8A">
        <w:rPr>
          <w:rFonts w:ascii="Times New Roman" w:hAnsi="Times New Roman" w:cs="Times New Roman"/>
          <w:b/>
          <w:sz w:val="24"/>
          <w:szCs w:val="24"/>
        </w:rPr>
        <w:t>dell’ Università</w:t>
      </w:r>
      <w:proofErr w:type="gramEnd"/>
      <w:r w:rsidRPr="00130D8A">
        <w:rPr>
          <w:rFonts w:ascii="Times New Roman" w:hAnsi="Times New Roman" w:cs="Times New Roman"/>
          <w:b/>
          <w:sz w:val="24"/>
          <w:szCs w:val="24"/>
        </w:rPr>
        <w:t xml:space="preserve"> di Brescia - Chi è colpito da  dermatite atopica può arrivare a spendere di tasca propria  dai 2.000 ai 10.000 euro l’anno per prodotti non rimborsati dal SSN, come creme emollienti, antistaminici e antibiotici</w:t>
      </w:r>
      <w:r w:rsidR="0042637E">
        <w:rPr>
          <w:rFonts w:ascii="Times New Roman" w:hAnsi="Times New Roman" w:cs="Times New Roman"/>
          <w:b/>
          <w:sz w:val="24"/>
          <w:szCs w:val="24"/>
        </w:rPr>
        <w:t xml:space="preserve"> locali, abbigliamento speciale….</w:t>
      </w:r>
      <w:r w:rsidRPr="00130D8A">
        <w:rPr>
          <w:rFonts w:ascii="Times New Roman" w:hAnsi="Times New Roman" w:cs="Times New Roman"/>
          <w:b/>
          <w:sz w:val="24"/>
          <w:szCs w:val="24"/>
        </w:rPr>
        <w:t xml:space="preserve">”. Tra infiammatorie, autoimmuni, allergiche, degenerative, tumorali e infettive (incluse le malattie sessualmente trasmesse) sono le patologie più frequenti: la pelle è infatti l’organo umano più esteso, costantemente esposto ad agenti irritanti, infettivi e cancerogeni, sede di fondamentali attività immunologiche connesse al suo ruolo ‘di confine’. E se molte malattie della pelle hanno un basso indice di gravità ma, per la loro visibilità e i sintomi associati, causano sempre un danno rilevante alla qualità della vita affettiva, sociale e lavorativa (sono la seconda causa di malattia professionale), esistono anche forme gravemente invalidanti (i casi gravi di malattie infiammatorie sono circa il 2% della popolazione) e in alcuni casi potenzialmente mortali, come alcuni tumori della pelle e alcune reazioni a farmaco, che invece se diagnosticati e trattati in fase precoce sono del tutto guaribili. “Con l’iniziativa della nostra </w:t>
      </w:r>
      <w:r w:rsidRPr="00130D8A">
        <w:rPr>
          <w:rFonts w:ascii="Times New Roman" w:hAnsi="Times New Roman" w:cs="Times New Roman"/>
          <w:b/>
          <w:sz w:val="24"/>
          <w:szCs w:val="24"/>
        </w:rPr>
        <w:lastRenderedPageBreak/>
        <w:t xml:space="preserve">Società scientifica vogliamo sviluppare consapevolezza – spiega </w:t>
      </w:r>
      <w:proofErr w:type="spellStart"/>
      <w:r w:rsidRPr="00130D8A">
        <w:rPr>
          <w:rFonts w:ascii="Times New Roman" w:hAnsi="Times New Roman" w:cs="Times New Roman"/>
          <w:b/>
          <w:sz w:val="24"/>
          <w:szCs w:val="24"/>
        </w:rPr>
        <w:t>Calzavara</w:t>
      </w:r>
      <w:proofErr w:type="spellEnd"/>
      <w:r w:rsidRPr="00130D8A">
        <w:rPr>
          <w:rFonts w:ascii="Times New Roman" w:hAnsi="Times New Roman" w:cs="Times New Roman"/>
          <w:b/>
          <w:sz w:val="24"/>
          <w:szCs w:val="24"/>
        </w:rPr>
        <w:t xml:space="preserve"> </w:t>
      </w:r>
      <w:proofErr w:type="spellStart"/>
      <w:r w:rsidRPr="00130D8A">
        <w:rPr>
          <w:rFonts w:ascii="Times New Roman" w:hAnsi="Times New Roman" w:cs="Times New Roman"/>
          <w:b/>
          <w:sz w:val="24"/>
          <w:szCs w:val="24"/>
        </w:rPr>
        <w:t>Pinton</w:t>
      </w:r>
      <w:proofErr w:type="spellEnd"/>
      <w:r w:rsidRPr="00130D8A">
        <w:rPr>
          <w:rFonts w:ascii="Times New Roman" w:hAnsi="Times New Roman" w:cs="Times New Roman"/>
          <w:b/>
          <w:sz w:val="24"/>
          <w:szCs w:val="24"/>
        </w:rPr>
        <w:t xml:space="preserve"> – perché i cittadini si rivolgano tempestivamente allo </w:t>
      </w:r>
      <w:proofErr w:type="gramStart"/>
      <w:r w:rsidRPr="00130D8A">
        <w:rPr>
          <w:rFonts w:ascii="Times New Roman" w:hAnsi="Times New Roman" w:cs="Times New Roman"/>
          <w:b/>
          <w:sz w:val="24"/>
          <w:szCs w:val="24"/>
        </w:rPr>
        <w:t>specialista  dermatologo</w:t>
      </w:r>
      <w:proofErr w:type="gramEnd"/>
      <w:r w:rsidRPr="00130D8A">
        <w:rPr>
          <w:rFonts w:ascii="Times New Roman" w:hAnsi="Times New Roman" w:cs="Times New Roman"/>
          <w:b/>
          <w:sz w:val="24"/>
          <w:szCs w:val="24"/>
        </w:rPr>
        <w:t xml:space="preserve">” . Obiettivi della campagna sono proposte per l’aumento delle diagnosi precoci, percorsi lineari e controllati per le visite e per l’accessibilità alle terapie, risparmio economico e migliore assistenza ai pazienti. “Vorremmo anche proporre alle autorità nuovi modelli assistenziali che permettano al SSN di ottimizzare efficacia ed efficienza dell’intervento medico, così come è avvenuto nelle altre grandi nazioni europee” conclude </w:t>
      </w:r>
      <w:proofErr w:type="spellStart"/>
      <w:r w:rsidRPr="00130D8A">
        <w:rPr>
          <w:rFonts w:ascii="Times New Roman" w:hAnsi="Times New Roman" w:cs="Times New Roman"/>
          <w:b/>
          <w:sz w:val="24"/>
          <w:szCs w:val="24"/>
        </w:rPr>
        <w:t>Calzavara</w:t>
      </w:r>
      <w:proofErr w:type="spellEnd"/>
      <w:r w:rsidRPr="00130D8A">
        <w:rPr>
          <w:rFonts w:ascii="Times New Roman" w:hAnsi="Times New Roman" w:cs="Times New Roman"/>
          <w:b/>
          <w:sz w:val="24"/>
          <w:szCs w:val="24"/>
        </w:rPr>
        <w:t xml:space="preserve"> </w:t>
      </w:r>
      <w:proofErr w:type="spellStart"/>
      <w:r w:rsidRPr="00130D8A">
        <w:rPr>
          <w:rFonts w:ascii="Times New Roman" w:hAnsi="Times New Roman" w:cs="Times New Roman"/>
          <w:b/>
          <w:sz w:val="24"/>
          <w:szCs w:val="24"/>
        </w:rPr>
        <w:t>Pinton</w:t>
      </w:r>
      <w:proofErr w:type="spellEnd"/>
      <w:r w:rsidRPr="00130D8A">
        <w:rPr>
          <w:rFonts w:ascii="Times New Roman" w:hAnsi="Times New Roman" w:cs="Times New Roman"/>
          <w:b/>
          <w:sz w:val="24"/>
          <w:szCs w:val="24"/>
        </w:rPr>
        <w:t xml:space="preserve">. </w:t>
      </w:r>
    </w:p>
    <w:p w:rsidR="00130D8A" w:rsidRPr="00130D8A" w:rsidRDefault="00130D8A" w:rsidP="00130D8A">
      <w:pPr>
        <w:jc w:val="both"/>
        <w:rPr>
          <w:rFonts w:ascii="Times New Roman" w:hAnsi="Times New Roman" w:cs="Times New Roman"/>
          <w:b/>
          <w:sz w:val="24"/>
          <w:szCs w:val="24"/>
        </w:rPr>
      </w:pPr>
    </w:p>
    <w:p w:rsidR="00130D8A" w:rsidRPr="00130D8A" w:rsidRDefault="00130D8A" w:rsidP="00130D8A">
      <w:pPr>
        <w:jc w:val="both"/>
        <w:rPr>
          <w:rFonts w:ascii="Times New Roman" w:hAnsi="Times New Roman" w:cs="Times New Roman"/>
          <w:sz w:val="24"/>
          <w:szCs w:val="24"/>
        </w:rPr>
      </w:pPr>
      <w:r w:rsidRPr="00130D8A">
        <w:rPr>
          <w:rFonts w:ascii="Times New Roman" w:hAnsi="Times New Roman" w:cs="Times New Roman"/>
          <w:sz w:val="24"/>
          <w:szCs w:val="24"/>
        </w:rPr>
        <w:t xml:space="preserve">La relativa benignità della maggioranza delle malattie dermatologiche ha spesso indotto a sottovalutare quella parte percentualmente bassa (ma decisamente rilevante in numeri assoluti) di pazienti in cui la malattia della pelle causa inabilità e gravissima sofferenza fisica come nel caso di molte diffuse patologie infiammatorie.  “Le malattie infiammatorie croniche più comuni della cute sono la psoriasi e la dermatite atopica – spiega il prof. </w:t>
      </w:r>
      <w:r w:rsidRPr="00130D8A">
        <w:rPr>
          <w:rFonts w:ascii="Times New Roman" w:hAnsi="Times New Roman" w:cs="Times New Roman"/>
          <w:b/>
          <w:sz w:val="24"/>
          <w:szCs w:val="24"/>
        </w:rPr>
        <w:t xml:space="preserve">Giampiero </w:t>
      </w:r>
      <w:proofErr w:type="spellStart"/>
      <w:r w:rsidRPr="00130D8A">
        <w:rPr>
          <w:rFonts w:ascii="Times New Roman" w:hAnsi="Times New Roman" w:cs="Times New Roman"/>
          <w:b/>
          <w:sz w:val="24"/>
          <w:szCs w:val="24"/>
        </w:rPr>
        <w:t>Girolomoni</w:t>
      </w:r>
      <w:proofErr w:type="spellEnd"/>
      <w:r w:rsidRPr="00130D8A">
        <w:rPr>
          <w:rFonts w:ascii="Times New Roman" w:hAnsi="Times New Roman" w:cs="Times New Roman"/>
          <w:sz w:val="24"/>
          <w:szCs w:val="24"/>
        </w:rPr>
        <w:t>,</w:t>
      </w:r>
      <w:r w:rsidRPr="00130D8A">
        <w:t xml:space="preserve"> </w:t>
      </w:r>
      <w:r w:rsidRPr="00130D8A">
        <w:rPr>
          <w:rFonts w:ascii="Times New Roman" w:hAnsi="Times New Roman" w:cs="Times New Roman"/>
          <w:sz w:val="24"/>
          <w:szCs w:val="24"/>
        </w:rPr>
        <w:t xml:space="preserve">Professore Ordinario di Dermatologia e </w:t>
      </w:r>
      <w:proofErr w:type="spellStart"/>
      <w:r w:rsidRPr="00130D8A">
        <w:rPr>
          <w:rFonts w:ascii="Times New Roman" w:hAnsi="Times New Roman" w:cs="Times New Roman"/>
          <w:sz w:val="24"/>
          <w:szCs w:val="24"/>
        </w:rPr>
        <w:t>Venerologia</w:t>
      </w:r>
      <w:proofErr w:type="spellEnd"/>
      <w:r w:rsidRPr="00130D8A">
        <w:rPr>
          <w:rFonts w:ascii="Times New Roman" w:hAnsi="Times New Roman" w:cs="Times New Roman"/>
          <w:sz w:val="24"/>
          <w:szCs w:val="24"/>
        </w:rPr>
        <w:t xml:space="preserve">, Università degli Studi di Verona, </w:t>
      </w:r>
      <w:proofErr w:type="spellStart"/>
      <w:r w:rsidRPr="00130D8A">
        <w:rPr>
          <w:rFonts w:ascii="Times New Roman" w:hAnsi="Times New Roman" w:cs="Times New Roman"/>
          <w:sz w:val="24"/>
          <w:szCs w:val="24"/>
        </w:rPr>
        <w:t>Past</w:t>
      </w:r>
      <w:proofErr w:type="spellEnd"/>
      <w:r w:rsidRPr="00130D8A">
        <w:rPr>
          <w:rFonts w:ascii="Times New Roman" w:hAnsi="Times New Roman" w:cs="Times New Roman"/>
          <w:sz w:val="24"/>
          <w:szCs w:val="24"/>
        </w:rPr>
        <w:t xml:space="preserve"> </w:t>
      </w:r>
      <w:proofErr w:type="spellStart"/>
      <w:r w:rsidRPr="00130D8A">
        <w:rPr>
          <w:rFonts w:ascii="Times New Roman" w:hAnsi="Times New Roman" w:cs="Times New Roman"/>
          <w:sz w:val="24"/>
          <w:szCs w:val="24"/>
        </w:rPr>
        <w:t>President</w:t>
      </w:r>
      <w:proofErr w:type="spellEnd"/>
      <w:r w:rsidRPr="00130D8A">
        <w:rPr>
          <w:rFonts w:ascii="Times New Roman" w:hAnsi="Times New Roman" w:cs="Times New Roman"/>
          <w:sz w:val="24"/>
          <w:szCs w:val="24"/>
        </w:rPr>
        <w:t xml:space="preserve"> </w:t>
      </w:r>
      <w:proofErr w:type="spellStart"/>
      <w:r w:rsidRPr="00130D8A">
        <w:rPr>
          <w:rFonts w:ascii="Times New Roman" w:hAnsi="Times New Roman" w:cs="Times New Roman"/>
          <w:sz w:val="24"/>
          <w:szCs w:val="24"/>
        </w:rPr>
        <w:t>SIDeMaST</w:t>
      </w:r>
      <w:proofErr w:type="spellEnd"/>
      <w:r w:rsidRPr="00130D8A">
        <w:rPr>
          <w:rFonts w:ascii="Times New Roman" w:hAnsi="Times New Roman" w:cs="Times New Roman"/>
          <w:sz w:val="24"/>
          <w:szCs w:val="24"/>
        </w:rPr>
        <w:t xml:space="preserve">.  -che affliggono globalmente circa il 10% della popolazione italiana. Sono entrambe malattie di cui si conoscono i geni predisponenti e i meccanismi molecolari che determinano l’infiammazione della cute. Per entrambe le malattie, nella maggior parte dei casi, si tratta di forme limitate, ma nel 10-20% dei pazienti si presentano in forma grave, che interferisce pesantemente sulla qualità di vita, sulle capacità professionali (o di studio) e sulle relazioni sociali.” </w:t>
      </w:r>
    </w:p>
    <w:p w:rsidR="00130D8A" w:rsidRPr="00130D8A" w:rsidRDefault="00130D8A" w:rsidP="00130D8A">
      <w:pPr>
        <w:jc w:val="both"/>
        <w:rPr>
          <w:rFonts w:ascii="Times New Roman" w:hAnsi="Times New Roman" w:cs="Times New Roman"/>
          <w:sz w:val="24"/>
          <w:szCs w:val="24"/>
        </w:rPr>
      </w:pPr>
      <w:r w:rsidRPr="00130D8A">
        <w:rPr>
          <w:rFonts w:ascii="Times New Roman" w:hAnsi="Times New Roman" w:cs="Times New Roman"/>
          <w:sz w:val="24"/>
          <w:szCs w:val="24"/>
        </w:rPr>
        <w:t xml:space="preserve">Le malattie della pelle di tipo tumorale che comportano un rischio di morte come melanomi, sarcomi e carcinomi sono in assoluto le più frequenti forme di cancro nell’uomo. “Dati internazionali e nazionali mostrano che i tumori della pelle e più specificamente il melanoma e i tumori non-melanoma (cheratosi attinica, carcinoma </w:t>
      </w:r>
      <w:proofErr w:type="spellStart"/>
      <w:r w:rsidRPr="00130D8A">
        <w:rPr>
          <w:rFonts w:ascii="Times New Roman" w:hAnsi="Times New Roman" w:cs="Times New Roman"/>
          <w:sz w:val="24"/>
          <w:szCs w:val="24"/>
        </w:rPr>
        <w:t>basocellulare</w:t>
      </w:r>
      <w:proofErr w:type="spellEnd"/>
      <w:r w:rsidRPr="00130D8A">
        <w:rPr>
          <w:rFonts w:ascii="Times New Roman" w:hAnsi="Times New Roman" w:cs="Times New Roman"/>
          <w:sz w:val="24"/>
          <w:szCs w:val="24"/>
        </w:rPr>
        <w:t xml:space="preserve"> e carcinoma </w:t>
      </w:r>
      <w:proofErr w:type="spellStart"/>
      <w:r w:rsidRPr="00130D8A">
        <w:rPr>
          <w:rFonts w:ascii="Times New Roman" w:hAnsi="Times New Roman" w:cs="Times New Roman"/>
          <w:sz w:val="24"/>
          <w:szCs w:val="24"/>
        </w:rPr>
        <w:t>squamocellulare</w:t>
      </w:r>
      <w:proofErr w:type="spellEnd"/>
      <w:r w:rsidRPr="00130D8A">
        <w:rPr>
          <w:rFonts w:ascii="Times New Roman" w:hAnsi="Times New Roman" w:cs="Times New Roman"/>
          <w:sz w:val="24"/>
          <w:szCs w:val="24"/>
        </w:rPr>
        <w:t xml:space="preserve">) hanno insieme un’incidenza più elevata rispetto al carcinoma della mammella, della prostata e del colon-retto – puntualizza la prof.ssa </w:t>
      </w:r>
      <w:r w:rsidRPr="00130D8A">
        <w:rPr>
          <w:rFonts w:ascii="Times New Roman" w:hAnsi="Times New Roman" w:cs="Times New Roman"/>
          <w:b/>
          <w:sz w:val="24"/>
          <w:szCs w:val="24"/>
        </w:rPr>
        <w:t xml:space="preserve">Ketty </w:t>
      </w:r>
      <w:proofErr w:type="spellStart"/>
      <w:r w:rsidRPr="00130D8A">
        <w:rPr>
          <w:rFonts w:ascii="Times New Roman" w:hAnsi="Times New Roman" w:cs="Times New Roman"/>
          <w:b/>
          <w:sz w:val="24"/>
          <w:szCs w:val="24"/>
        </w:rPr>
        <w:t>Peris</w:t>
      </w:r>
      <w:proofErr w:type="spellEnd"/>
      <w:r w:rsidRPr="00130D8A">
        <w:rPr>
          <w:rFonts w:ascii="Times New Roman" w:hAnsi="Times New Roman" w:cs="Times New Roman"/>
          <w:sz w:val="24"/>
          <w:szCs w:val="24"/>
        </w:rPr>
        <w:t xml:space="preserve">, Professore Ordinario di Dermatologia e Venereologia e Direttore della Unità Operativa Complessa di Dermatologia, Università Cattolica del Sacro Cuore, Consigliere </w:t>
      </w:r>
      <w:proofErr w:type="spellStart"/>
      <w:r w:rsidRPr="00130D8A">
        <w:rPr>
          <w:rFonts w:ascii="Times New Roman" w:hAnsi="Times New Roman" w:cs="Times New Roman"/>
          <w:sz w:val="24"/>
          <w:szCs w:val="24"/>
        </w:rPr>
        <w:t>SIDeMaST</w:t>
      </w:r>
      <w:proofErr w:type="spellEnd"/>
      <w:r w:rsidRPr="00130D8A">
        <w:rPr>
          <w:rFonts w:ascii="Times New Roman" w:hAnsi="Times New Roman" w:cs="Times New Roman"/>
          <w:sz w:val="24"/>
          <w:szCs w:val="24"/>
        </w:rPr>
        <w:t>, Segretario Generale 24° Congresso Mondiale di Dermatologia - rappresentando quindi una grave minaccia per la salute di milioni di persone e per la sostenibilità del SSN. Inoltre, recenti studi epidemiologici mettono in evidenza che l’incidenza dei tumori cutanei continua ad aumentare significativamente in tutti i Paesi del mondo, inclusa l’Italia. “</w:t>
      </w:r>
    </w:p>
    <w:p w:rsidR="00130D8A" w:rsidRPr="00130D8A" w:rsidRDefault="00130D8A" w:rsidP="00130D8A">
      <w:pPr>
        <w:jc w:val="both"/>
        <w:rPr>
          <w:rFonts w:ascii="Times New Roman" w:hAnsi="Times New Roman" w:cs="Times New Roman"/>
          <w:sz w:val="24"/>
          <w:szCs w:val="24"/>
        </w:rPr>
      </w:pPr>
      <w:r w:rsidRPr="00130D8A">
        <w:rPr>
          <w:rFonts w:ascii="Times New Roman" w:hAnsi="Times New Roman" w:cs="Times New Roman"/>
          <w:sz w:val="24"/>
          <w:szCs w:val="24"/>
        </w:rPr>
        <w:t xml:space="preserve">. “Fino a 20 anni fa potevamo fare poco per questi malati – continua la prof.ssa </w:t>
      </w:r>
      <w:r w:rsidRPr="00130D8A">
        <w:rPr>
          <w:rFonts w:ascii="Times New Roman" w:hAnsi="Times New Roman" w:cs="Times New Roman"/>
          <w:b/>
          <w:sz w:val="24"/>
          <w:szCs w:val="24"/>
        </w:rPr>
        <w:t xml:space="preserve">Ketty </w:t>
      </w:r>
      <w:proofErr w:type="spellStart"/>
      <w:r w:rsidRPr="00130D8A">
        <w:rPr>
          <w:rFonts w:ascii="Times New Roman" w:hAnsi="Times New Roman" w:cs="Times New Roman"/>
          <w:b/>
          <w:sz w:val="24"/>
          <w:szCs w:val="24"/>
        </w:rPr>
        <w:t>Peris</w:t>
      </w:r>
      <w:proofErr w:type="spellEnd"/>
      <w:r w:rsidRPr="00130D8A">
        <w:rPr>
          <w:rFonts w:ascii="Times New Roman" w:hAnsi="Times New Roman" w:cs="Times New Roman"/>
          <w:b/>
          <w:sz w:val="24"/>
          <w:szCs w:val="24"/>
        </w:rPr>
        <w:t xml:space="preserve"> </w:t>
      </w:r>
      <w:r w:rsidRPr="00130D8A">
        <w:rPr>
          <w:rFonts w:ascii="Times New Roman" w:hAnsi="Times New Roman" w:cs="Times New Roman"/>
          <w:sz w:val="24"/>
          <w:szCs w:val="24"/>
        </w:rPr>
        <w:t xml:space="preserve">- I tumori della pelle erano spesso diagnosticati nella loro fase avanzata, condizione in cui eravamo praticamente impotenti, e le malattie infiammatorie gravi non avevano terapie efficaci. I cambiamenti </w:t>
      </w:r>
      <w:r w:rsidRPr="00130D8A">
        <w:rPr>
          <w:rFonts w:ascii="Times New Roman" w:hAnsi="Times New Roman" w:cs="Times New Roman"/>
          <w:sz w:val="24"/>
          <w:szCs w:val="24"/>
        </w:rPr>
        <w:lastRenderedPageBreak/>
        <w:t>organizzativi del sistema sanitario avevano grandemente ridotto la capacità assistenziale per questi pazienti, azzerando di fatto la possibilità di ricovero per queste patologie senza offrire un sostegno valido nel territorio. Ma la situazione è cambiata negli ultimi 10-15 anni: abbiamo conosciuto un veloce susseguirsi di progressi radicali nelle procedure diagnostiche e la disponibilità di nuovi farmaci molto efficaci nella terapia di malattie infiammatorie e neoplastiche che hanno permesso di ottenere risultati terapeutici impensabili in precedenza</w:t>
      </w:r>
      <w:r w:rsidR="0042637E">
        <w:rPr>
          <w:rFonts w:ascii="Times New Roman" w:hAnsi="Times New Roman" w:cs="Times New Roman"/>
          <w:sz w:val="24"/>
          <w:szCs w:val="24"/>
        </w:rPr>
        <w:t>”</w:t>
      </w:r>
      <w:r w:rsidRPr="00130D8A">
        <w:rPr>
          <w:rFonts w:ascii="Times New Roman" w:hAnsi="Times New Roman" w:cs="Times New Roman"/>
          <w:sz w:val="24"/>
          <w:szCs w:val="24"/>
        </w:rPr>
        <w:t>.</w:t>
      </w:r>
    </w:p>
    <w:p w:rsidR="00130D8A" w:rsidRPr="00130D8A" w:rsidRDefault="00130D8A" w:rsidP="00130D8A">
      <w:pPr>
        <w:rPr>
          <w:rFonts w:ascii="Times New Roman" w:hAnsi="Times New Roman" w:cs="Times New Roman"/>
          <w:sz w:val="24"/>
          <w:szCs w:val="24"/>
        </w:rPr>
      </w:pPr>
      <w:r w:rsidRPr="00130D8A">
        <w:rPr>
          <w:rFonts w:ascii="Times New Roman" w:hAnsi="Times New Roman" w:cs="Times New Roman"/>
          <w:sz w:val="24"/>
          <w:szCs w:val="24"/>
        </w:rPr>
        <w:t xml:space="preserve">Le ormai imprescindibili valutazioni con tecniche di diagnostica non invasiva (come </w:t>
      </w:r>
      <w:proofErr w:type="spellStart"/>
      <w:r w:rsidRPr="00130D8A">
        <w:rPr>
          <w:rFonts w:ascii="Times New Roman" w:hAnsi="Times New Roman" w:cs="Times New Roman"/>
          <w:sz w:val="24"/>
          <w:szCs w:val="24"/>
        </w:rPr>
        <w:t>dermoscopia</w:t>
      </w:r>
      <w:proofErr w:type="spellEnd"/>
      <w:r w:rsidRPr="00130D8A">
        <w:rPr>
          <w:rFonts w:ascii="Times New Roman" w:hAnsi="Times New Roman" w:cs="Times New Roman"/>
          <w:sz w:val="24"/>
          <w:szCs w:val="24"/>
        </w:rPr>
        <w:t xml:space="preserve">, </w:t>
      </w:r>
      <w:proofErr w:type="spellStart"/>
      <w:r w:rsidRPr="00130D8A">
        <w:rPr>
          <w:rFonts w:ascii="Times New Roman" w:hAnsi="Times New Roman" w:cs="Times New Roman"/>
          <w:sz w:val="24"/>
          <w:szCs w:val="24"/>
        </w:rPr>
        <w:t>epiluminescenza</w:t>
      </w:r>
      <w:proofErr w:type="spellEnd"/>
      <w:r w:rsidRPr="00130D8A">
        <w:rPr>
          <w:rFonts w:ascii="Times New Roman" w:hAnsi="Times New Roman" w:cs="Times New Roman"/>
          <w:sz w:val="24"/>
          <w:szCs w:val="24"/>
        </w:rPr>
        <w:t xml:space="preserve"> digitale, microscopia confocale e tomografia ottica) hanno migliorato in modo radicale la sensibilità e specificità della diagnosi dei tumori cutanei, rendendo possibile l’asportazione chirurgica di lesioni in fase sempre più precoce e pertanto permettendo di osservare che, a fronte dell’aumento di incidenza dei tumori cutanei (carcinomi e melanoma), la mortalità non è cresciuta. Inoltre, i nuovi farmaci mirati su bersaglio molecolare e l’immunoterapia hanno consentito, nei casi avanzati, risultati inimmaginabili prima.</w:t>
      </w:r>
    </w:p>
    <w:p w:rsidR="00130D8A" w:rsidRPr="00130D8A" w:rsidRDefault="00130D8A" w:rsidP="00130D8A">
      <w:pPr>
        <w:rPr>
          <w:rFonts w:ascii="Times New Roman" w:hAnsi="Times New Roman" w:cs="Times New Roman"/>
          <w:sz w:val="24"/>
          <w:szCs w:val="24"/>
        </w:rPr>
      </w:pPr>
      <w:r w:rsidRPr="00130D8A">
        <w:rPr>
          <w:rFonts w:ascii="Times New Roman" w:hAnsi="Times New Roman" w:cs="Times New Roman"/>
          <w:sz w:val="24"/>
          <w:szCs w:val="24"/>
        </w:rPr>
        <w:t xml:space="preserve">Sono ora disponibili farmaci, perlopiù biotecnologici, che hanno permesso di liberare i pazienti dalla schiavitù delle più frequenti e invalidanti patologie infiammatorie come psoriasi, dermatite atopica, idrosadenite, </w:t>
      </w:r>
      <w:proofErr w:type="spellStart"/>
      <w:r w:rsidRPr="00130D8A">
        <w:rPr>
          <w:rFonts w:ascii="Times New Roman" w:hAnsi="Times New Roman" w:cs="Times New Roman"/>
          <w:sz w:val="24"/>
          <w:szCs w:val="24"/>
        </w:rPr>
        <w:t>pioderma</w:t>
      </w:r>
      <w:proofErr w:type="spellEnd"/>
      <w:r w:rsidRPr="00130D8A">
        <w:rPr>
          <w:rFonts w:ascii="Times New Roman" w:hAnsi="Times New Roman" w:cs="Times New Roman"/>
          <w:sz w:val="24"/>
          <w:szCs w:val="24"/>
        </w:rPr>
        <w:t xml:space="preserve"> gangrenoso e tante altre.  Inoltre abbiamo saputo ridurre la mortalità delle più gravi reazioni da farmaco, e ricordiamo i progressi nella lotta alle principali malattie genetiche con la possibilità di una precoce diagnosi molecolare e un sostanziale miglioramento della sopravvivenza, e nell’efficace terapia delle patologie infettive.</w:t>
      </w:r>
    </w:p>
    <w:p w:rsidR="00130D8A" w:rsidRPr="00130D8A" w:rsidRDefault="00130D8A" w:rsidP="00130D8A">
      <w:pPr>
        <w:rPr>
          <w:rFonts w:ascii="Times New Roman" w:hAnsi="Times New Roman" w:cs="Times New Roman"/>
          <w:sz w:val="24"/>
          <w:szCs w:val="24"/>
        </w:rPr>
      </w:pPr>
      <w:r w:rsidRPr="00130D8A">
        <w:rPr>
          <w:rFonts w:ascii="Times New Roman" w:hAnsi="Times New Roman" w:cs="Times New Roman"/>
          <w:sz w:val="24"/>
          <w:szCs w:val="24"/>
        </w:rPr>
        <w:t xml:space="preserve">Fondamentale il ruolo delle associazioni di pazienti, tra le più attive la Fondazione Corazza di Bologna che si occupa di psoriasi. “Chi è colpito </w:t>
      </w:r>
      <w:proofErr w:type="gramStart"/>
      <w:r w:rsidRPr="00130D8A">
        <w:rPr>
          <w:rFonts w:ascii="Times New Roman" w:hAnsi="Times New Roman" w:cs="Times New Roman"/>
          <w:sz w:val="24"/>
          <w:szCs w:val="24"/>
        </w:rPr>
        <w:t>da  questa</w:t>
      </w:r>
      <w:proofErr w:type="gramEnd"/>
      <w:r w:rsidRPr="00130D8A">
        <w:rPr>
          <w:rFonts w:ascii="Times New Roman" w:hAnsi="Times New Roman" w:cs="Times New Roman"/>
          <w:sz w:val="24"/>
          <w:szCs w:val="24"/>
        </w:rPr>
        <w:t xml:space="preserve"> malattia infiammatoria cronica diventa spesso un paziente complicato, che nel 60% dei casi abbandona la terapia – spiega </w:t>
      </w:r>
      <w:r w:rsidRPr="00130D8A">
        <w:rPr>
          <w:rFonts w:ascii="Times New Roman" w:hAnsi="Times New Roman" w:cs="Times New Roman"/>
          <w:b/>
          <w:sz w:val="24"/>
          <w:szCs w:val="24"/>
        </w:rPr>
        <w:t>Valeria Corazza</w:t>
      </w:r>
      <w:r w:rsidRPr="00130D8A">
        <w:rPr>
          <w:rFonts w:ascii="Times New Roman" w:hAnsi="Times New Roman" w:cs="Times New Roman"/>
          <w:sz w:val="24"/>
          <w:szCs w:val="24"/>
        </w:rPr>
        <w:t>, presidente della omonima Fondazione – In un momento in cui si parla di medicina personalizzata credo sia arrivato il tempo di concedere ai medici di curare nel miglior modo possibile i loro pazienti. E quando dico ‘miglior modo’ intendo che siano i medici a poter scegliere cosa, come, quando, potendo accedere a ogni tipo di farmaco reputino necessario.”</w:t>
      </w:r>
    </w:p>
    <w:p w:rsidR="001F58A4" w:rsidRPr="001F58A4" w:rsidRDefault="001F58A4" w:rsidP="001F58A4">
      <w:pPr>
        <w:jc w:val="both"/>
        <w:rPr>
          <w:rFonts w:ascii="Times New Roman" w:hAnsi="Times New Roman" w:cs="Times New Roman"/>
        </w:rPr>
      </w:pPr>
      <w:bookmarkStart w:id="0" w:name="_GoBack"/>
      <w:bookmarkEnd w:id="0"/>
    </w:p>
    <w:p w:rsidR="001F58A4" w:rsidRPr="001F58A4" w:rsidRDefault="001F58A4" w:rsidP="001F58A4">
      <w:pPr>
        <w:spacing w:after="0"/>
        <w:jc w:val="both"/>
        <w:rPr>
          <w:rFonts w:ascii="Times New Roman" w:hAnsi="Times New Roman" w:cs="Times New Roman"/>
          <w:b/>
        </w:rPr>
      </w:pPr>
      <w:r w:rsidRPr="001F58A4">
        <w:rPr>
          <w:rFonts w:ascii="Times New Roman" w:hAnsi="Times New Roman" w:cs="Times New Roman"/>
          <w:b/>
        </w:rPr>
        <w:t xml:space="preserve">Ufficio stampa </w:t>
      </w:r>
    </w:p>
    <w:p w:rsidR="001F58A4" w:rsidRPr="001F58A4" w:rsidRDefault="001F58A4" w:rsidP="001F58A4">
      <w:pPr>
        <w:spacing w:after="0"/>
        <w:jc w:val="both"/>
        <w:rPr>
          <w:rFonts w:ascii="Times New Roman" w:hAnsi="Times New Roman" w:cs="Times New Roman"/>
          <w:b/>
        </w:rPr>
      </w:pPr>
      <w:r w:rsidRPr="001F58A4">
        <w:rPr>
          <w:rFonts w:ascii="Times New Roman" w:hAnsi="Times New Roman" w:cs="Times New Roman"/>
          <w:b/>
        </w:rPr>
        <w:t xml:space="preserve">Intermedia </w:t>
      </w:r>
    </w:p>
    <w:p w:rsidR="001F58A4" w:rsidRPr="001F58A4" w:rsidRDefault="001F58A4" w:rsidP="001F58A4">
      <w:pPr>
        <w:spacing w:after="0"/>
        <w:jc w:val="both"/>
        <w:rPr>
          <w:rFonts w:ascii="Times New Roman" w:hAnsi="Times New Roman" w:cs="Times New Roman"/>
          <w:b/>
        </w:rPr>
      </w:pPr>
      <w:r w:rsidRPr="001F58A4">
        <w:rPr>
          <w:rFonts w:ascii="Times New Roman" w:hAnsi="Times New Roman" w:cs="Times New Roman"/>
          <w:b/>
        </w:rPr>
        <w:t>030 226105 - 3487637832</w:t>
      </w:r>
    </w:p>
    <w:p w:rsidR="001F58A4" w:rsidRPr="001F58A4" w:rsidRDefault="001F58A4" w:rsidP="001F58A4">
      <w:pPr>
        <w:spacing w:after="0"/>
        <w:jc w:val="both"/>
        <w:rPr>
          <w:rFonts w:ascii="Times New Roman" w:hAnsi="Times New Roman" w:cs="Times New Roman"/>
          <w:b/>
        </w:rPr>
      </w:pPr>
      <w:r w:rsidRPr="001F58A4">
        <w:rPr>
          <w:rFonts w:ascii="Times New Roman" w:hAnsi="Times New Roman" w:cs="Times New Roman"/>
          <w:b/>
        </w:rPr>
        <w:t>intermedia@intermedianews.it</w:t>
      </w:r>
    </w:p>
    <w:sectPr w:rsidR="001F58A4" w:rsidRPr="001F58A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1BF" w:rsidRDefault="00F411BF" w:rsidP="00413603">
      <w:pPr>
        <w:spacing w:after="0" w:line="240" w:lineRule="auto"/>
      </w:pPr>
      <w:r>
        <w:separator/>
      </w:r>
    </w:p>
  </w:endnote>
  <w:endnote w:type="continuationSeparator" w:id="0">
    <w:p w:rsidR="00F411BF" w:rsidRDefault="00F411BF" w:rsidP="0041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0" w:type="dxa"/>
      <w:tblLayout w:type="fixed"/>
      <w:tblCellMar>
        <w:left w:w="70" w:type="dxa"/>
        <w:right w:w="70" w:type="dxa"/>
      </w:tblCellMar>
      <w:tblLook w:val="0000" w:firstRow="0" w:lastRow="0" w:firstColumn="0" w:lastColumn="0" w:noHBand="0" w:noVBand="0"/>
    </w:tblPr>
    <w:tblGrid>
      <w:gridCol w:w="3047"/>
      <w:gridCol w:w="302"/>
      <w:gridCol w:w="7371"/>
    </w:tblGrid>
    <w:tr w:rsidR="00600470" w:rsidRPr="00045E03" w:rsidTr="00EF65D6">
      <w:trPr>
        <w:cantSplit/>
      </w:trPr>
      <w:tc>
        <w:tcPr>
          <w:tcW w:w="3047" w:type="dxa"/>
        </w:tcPr>
        <w:p w:rsidR="00600470" w:rsidRPr="009D69B9" w:rsidRDefault="00600470" w:rsidP="00600470">
          <w:pPr>
            <w:pStyle w:val="Titolo3"/>
            <w:ind w:right="140"/>
          </w:pPr>
          <w:r w:rsidRPr="00EC5375">
            <w:rPr>
              <w:b/>
              <w:noProof/>
              <w:sz w:val="28"/>
              <w:lang w:eastAsia="it-IT"/>
            </w:rPr>
            <w:drawing>
              <wp:inline distT="0" distB="0" distL="0" distR="0">
                <wp:extent cx="1876425" cy="10477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047750"/>
                        </a:xfrm>
                        <a:prstGeom prst="rect">
                          <a:avLst/>
                        </a:prstGeom>
                        <a:noFill/>
                        <a:ln>
                          <a:noFill/>
                        </a:ln>
                      </pic:spPr>
                    </pic:pic>
                  </a:graphicData>
                </a:graphic>
              </wp:inline>
            </w:drawing>
          </w:r>
        </w:p>
      </w:tc>
      <w:tc>
        <w:tcPr>
          <w:tcW w:w="302" w:type="dxa"/>
        </w:tcPr>
        <w:p w:rsidR="00600470" w:rsidRPr="00320344" w:rsidRDefault="00600470" w:rsidP="00600470">
          <w:pPr>
            <w:pStyle w:val="Titolo3"/>
            <w:ind w:right="140"/>
            <w:rPr>
              <w:b/>
              <w:sz w:val="22"/>
            </w:rPr>
          </w:pPr>
        </w:p>
      </w:tc>
      <w:tc>
        <w:tcPr>
          <w:tcW w:w="7371" w:type="dxa"/>
          <w:tcBorders>
            <w:top w:val="single" w:sz="4" w:space="0" w:color="auto"/>
            <w:bottom w:val="single" w:sz="4" w:space="0" w:color="auto"/>
          </w:tcBorders>
        </w:tcPr>
        <w:p w:rsidR="00600470" w:rsidRDefault="00600470" w:rsidP="00600470">
          <w:pPr>
            <w:pStyle w:val="Titolo3"/>
            <w:ind w:right="140"/>
            <w:rPr>
              <w:b/>
              <w:sz w:val="20"/>
            </w:rPr>
          </w:pPr>
        </w:p>
        <w:p w:rsidR="00600470" w:rsidRPr="008E568F" w:rsidRDefault="00600470" w:rsidP="00600470">
          <w:pPr>
            <w:pStyle w:val="Titolo3"/>
            <w:ind w:right="140"/>
            <w:rPr>
              <w:b/>
              <w:sz w:val="18"/>
            </w:rPr>
          </w:pPr>
          <w:r w:rsidRPr="008E568F">
            <w:rPr>
              <w:b/>
              <w:sz w:val="18"/>
            </w:rPr>
            <w:t>Sede legale: c/o Studio FLP – Via Malta 12/a – 25124 Brescia</w:t>
          </w:r>
        </w:p>
        <w:p w:rsidR="00600470" w:rsidRPr="008E568F" w:rsidRDefault="00600470" w:rsidP="00600470">
          <w:pPr>
            <w:pStyle w:val="Titolo3"/>
            <w:ind w:right="140"/>
            <w:rPr>
              <w:b/>
              <w:sz w:val="18"/>
            </w:rPr>
          </w:pPr>
          <w:r w:rsidRPr="008E568F">
            <w:rPr>
              <w:b/>
              <w:sz w:val="18"/>
            </w:rPr>
            <w:t>Codice Fiscale 80405460587</w:t>
          </w:r>
        </w:p>
        <w:p w:rsidR="00600470" w:rsidRPr="008E568F" w:rsidRDefault="00600470" w:rsidP="00600470">
          <w:pPr>
            <w:ind w:right="140"/>
            <w:rPr>
              <w:sz w:val="18"/>
            </w:rPr>
          </w:pPr>
          <w:r w:rsidRPr="008E568F">
            <w:rPr>
              <w:sz w:val="18"/>
            </w:rPr>
            <w:t>Segreteria Organizzativa: Via</w:t>
          </w:r>
          <w:r w:rsidR="007F4796">
            <w:rPr>
              <w:sz w:val="18"/>
            </w:rPr>
            <w:t xml:space="preserve"> Cefalonia</w:t>
          </w:r>
          <w:r w:rsidRPr="008E568F">
            <w:rPr>
              <w:sz w:val="18"/>
            </w:rPr>
            <w:t xml:space="preserve"> </w:t>
          </w:r>
          <w:r w:rsidR="007F4796">
            <w:rPr>
              <w:sz w:val="18"/>
            </w:rPr>
            <w:t>55</w:t>
          </w:r>
          <w:r w:rsidRPr="008E568F">
            <w:rPr>
              <w:sz w:val="18"/>
            </w:rPr>
            <w:t xml:space="preserve">, 25124 Brescia </w:t>
          </w:r>
        </w:p>
        <w:p w:rsidR="00600470" w:rsidRPr="007F4796" w:rsidRDefault="00600470" w:rsidP="00600470">
          <w:pPr>
            <w:ind w:right="140"/>
            <w:rPr>
              <w:lang w:val="en-US"/>
            </w:rPr>
          </w:pPr>
          <w:r w:rsidRPr="007F4796">
            <w:rPr>
              <w:sz w:val="18"/>
              <w:lang w:val="en-US"/>
            </w:rPr>
            <w:t>Tel 030-</w:t>
          </w:r>
          <w:r w:rsidR="007F4796" w:rsidRPr="007F4796">
            <w:rPr>
              <w:sz w:val="18"/>
              <w:lang w:val="en-US"/>
            </w:rPr>
            <w:t>7870</w:t>
          </w:r>
          <w:r w:rsidR="007F4796">
            <w:rPr>
              <w:sz w:val="18"/>
              <w:lang w:val="en-US"/>
            </w:rPr>
            <w:t>441</w:t>
          </w:r>
          <w:r w:rsidRPr="007F4796">
            <w:rPr>
              <w:sz w:val="18"/>
              <w:lang w:val="en-US"/>
            </w:rPr>
            <w:t>, Fax 030-</w:t>
          </w:r>
          <w:r w:rsidR="007F4796">
            <w:rPr>
              <w:sz w:val="18"/>
              <w:lang w:val="en-US"/>
            </w:rPr>
            <w:t>7870440</w:t>
          </w:r>
          <w:r w:rsidRPr="007F4796">
            <w:rPr>
              <w:sz w:val="18"/>
              <w:lang w:val="en-US"/>
            </w:rPr>
            <w:t>, Email segreteria@sidemast.org</w:t>
          </w:r>
        </w:p>
      </w:tc>
    </w:tr>
  </w:tbl>
  <w:p w:rsidR="00600470" w:rsidRPr="007F4796" w:rsidRDefault="00600470" w:rsidP="00600470">
    <w:pPr>
      <w:ind w:right="140"/>
      <w:rPr>
        <w:lang w:val="en-US"/>
      </w:rPr>
    </w:pPr>
  </w:p>
  <w:p w:rsidR="00600470" w:rsidRPr="007F4796" w:rsidRDefault="00600470">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1BF" w:rsidRDefault="00F411BF" w:rsidP="00413603">
      <w:pPr>
        <w:spacing w:after="0" w:line="240" w:lineRule="auto"/>
      </w:pPr>
      <w:r>
        <w:separator/>
      </w:r>
    </w:p>
  </w:footnote>
  <w:footnote w:type="continuationSeparator" w:id="0">
    <w:p w:rsidR="00F411BF" w:rsidRDefault="00F411BF" w:rsidP="00413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0" w:type="dxa"/>
      <w:tblLayout w:type="fixed"/>
      <w:tblCellMar>
        <w:left w:w="70" w:type="dxa"/>
        <w:right w:w="70" w:type="dxa"/>
      </w:tblCellMar>
      <w:tblLook w:val="0000" w:firstRow="0" w:lastRow="0" w:firstColumn="0" w:lastColumn="0" w:noHBand="0" w:noVBand="0"/>
    </w:tblPr>
    <w:tblGrid>
      <w:gridCol w:w="3047"/>
      <w:gridCol w:w="302"/>
      <w:gridCol w:w="7371"/>
    </w:tblGrid>
    <w:tr w:rsidR="00413603" w:rsidRPr="00CE2B58" w:rsidTr="00EF65D6">
      <w:trPr>
        <w:cantSplit/>
      </w:trPr>
      <w:tc>
        <w:tcPr>
          <w:tcW w:w="3047" w:type="dxa"/>
        </w:tcPr>
        <w:p w:rsidR="00413603" w:rsidRDefault="00413603" w:rsidP="00413603">
          <w:pPr>
            <w:spacing w:after="0"/>
            <w:ind w:right="140"/>
            <w:jc w:val="center"/>
          </w:pPr>
          <w:r>
            <w:rPr>
              <w:noProof/>
              <w:lang w:eastAsia="it-IT"/>
            </w:rPr>
            <w:drawing>
              <wp:inline distT="0" distB="0" distL="0" distR="0">
                <wp:extent cx="1323975" cy="888345"/>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1328661" cy="891489"/>
                        </a:xfrm>
                        <a:prstGeom prst="rect">
                          <a:avLst/>
                        </a:prstGeom>
                        <a:noFill/>
                        <a:ln>
                          <a:noFill/>
                        </a:ln>
                      </pic:spPr>
                    </pic:pic>
                  </a:graphicData>
                </a:graphic>
              </wp:inline>
            </w:drawing>
          </w:r>
        </w:p>
      </w:tc>
      <w:tc>
        <w:tcPr>
          <w:tcW w:w="302" w:type="dxa"/>
        </w:tcPr>
        <w:p w:rsidR="00413603" w:rsidRDefault="00413603" w:rsidP="00413603">
          <w:pPr>
            <w:pStyle w:val="Titolo2"/>
            <w:ind w:right="140"/>
            <w:jc w:val="left"/>
            <w:rPr>
              <w:b w:val="0"/>
              <w:sz w:val="36"/>
            </w:rPr>
          </w:pPr>
        </w:p>
      </w:tc>
      <w:tc>
        <w:tcPr>
          <w:tcW w:w="7371" w:type="dxa"/>
        </w:tcPr>
        <w:p w:rsidR="00413603" w:rsidRDefault="00413603" w:rsidP="00413603">
          <w:pPr>
            <w:pStyle w:val="Titolo2"/>
            <w:ind w:right="140"/>
            <w:rPr>
              <w:i w:val="0"/>
              <w:caps/>
              <w:sz w:val="40"/>
            </w:rPr>
          </w:pPr>
          <w:r>
            <w:rPr>
              <w:i w:val="0"/>
              <w:sz w:val="40"/>
            </w:rPr>
            <w:t xml:space="preserve">Società Italiana di Dermatologia </w:t>
          </w:r>
        </w:p>
        <w:p w:rsidR="00413603" w:rsidRPr="008E568F" w:rsidRDefault="00413603" w:rsidP="00413603">
          <w:pPr>
            <w:pStyle w:val="Titolo2"/>
            <w:ind w:right="140"/>
            <w:rPr>
              <w:b w:val="0"/>
              <w:sz w:val="28"/>
            </w:rPr>
          </w:pPr>
          <w:proofErr w:type="gramStart"/>
          <w:r w:rsidRPr="008E568F">
            <w:rPr>
              <w:b w:val="0"/>
              <w:sz w:val="28"/>
            </w:rPr>
            <w:t>medica</w:t>
          </w:r>
          <w:proofErr w:type="gramEnd"/>
          <w:r w:rsidRPr="008E568F">
            <w:rPr>
              <w:b w:val="0"/>
              <w:sz w:val="28"/>
            </w:rPr>
            <w:t>, chirurgica, estetica e di</w:t>
          </w:r>
        </w:p>
        <w:p w:rsidR="00413603" w:rsidRPr="008E568F" w:rsidRDefault="00413603" w:rsidP="00413603">
          <w:pPr>
            <w:pStyle w:val="Titolo2"/>
            <w:ind w:right="140"/>
            <w:rPr>
              <w:b w:val="0"/>
              <w:sz w:val="28"/>
            </w:rPr>
          </w:pPr>
          <w:proofErr w:type="gramStart"/>
          <w:r w:rsidRPr="008E568F">
            <w:rPr>
              <w:b w:val="0"/>
              <w:sz w:val="28"/>
            </w:rPr>
            <w:t>malattie</w:t>
          </w:r>
          <w:proofErr w:type="gramEnd"/>
          <w:r w:rsidRPr="008E568F">
            <w:rPr>
              <w:b w:val="0"/>
              <w:sz w:val="28"/>
            </w:rPr>
            <w:t xml:space="preserve"> sessualmente trasmesse</w:t>
          </w:r>
        </w:p>
        <w:p w:rsidR="00413603" w:rsidRPr="00045E03" w:rsidRDefault="00413603" w:rsidP="00413603">
          <w:pPr>
            <w:spacing w:after="0"/>
            <w:ind w:right="140"/>
            <w:jc w:val="both"/>
          </w:pPr>
          <w:r w:rsidRPr="00045E03">
            <w:t>(</w:t>
          </w:r>
          <w:proofErr w:type="gramStart"/>
          <w:r w:rsidRPr="00045E03">
            <w:t xml:space="preserve">SIDeMaST)   </w:t>
          </w:r>
          <w:proofErr w:type="gramEnd"/>
          <w:r w:rsidRPr="00045E03">
            <w:t xml:space="preserve">                                                   (già S.I.D.E.V.)</w:t>
          </w:r>
        </w:p>
      </w:tc>
    </w:tr>
    <w:tr w:rsidR="00413603" w:rsidTr="00EF65D6">
      <w:trPr>
        <w:cantSplit/>
      </w:trPr>
      <w:tc>
        <w:tcPr>
          <w:tcW w:w="3047" w:type="dxa"/>
        </w:tcPr>
        <w:p w:rsidR="00413603" w:rsidRDefault="00413603" w:rsidP="00413603">
          <w:pPr>
            <w:spacing w:after="0"/>
            <w:ind w:right="140"/>
            <w:jc w:val="center"/>
            <w:rPr>
              <w:sz w:val="12"/>
            </w:rPr>
          </w:pPr>
          <w:r>
            <w:rPr>
              <w:sz w:val="12"/>
            </w:rPr>
            <w:t>Ente Morale</w:t>
          </w:r>
        </w:p>
        <w:p w:rsidR="00413603" w:rsidRDefault="00413603" w:rsidP="00413603">
          <w:pPr>
            <w:spacing w:after="0"/>
            <w:ind w:right="140"/>
            <w:jc w:val="center"/>
            <w:rPr>
              <w:sz w:val="12"/>
            </w:rPr>
          </w:pPr>
          <w:r>
            <w:rPr>
              <w:sz w:val="12"/>
            </w:rPr>
            <w:t>R.D. 20.12.1923, n. 3010</w:t>
          </w:r>
        </w:p>
        <w:p w:rsidR="00413603" w:rsidRDefault="00413603" w:rsidP="00413603">
          <w:pPr>
            <w:spacing w:after="0"/>
            <w:ind w:right="140"/>
          </w:pPr>
        </w:p>
      </w:tc>
      <w:tc>
        <w:tcPr>
          <w:tcW w:w="302" w:type="dxa"/>
        </w:tcPr>
        <w:p w:rsidR="00413603" w:rsidRDefault="00413603" w:rsidP="00413603">
          <w:pPr>
            <w:pStyle w:val="Titolo2"/>
            <w:ind w:right="140"/>
            <w:jc w:val="left"/>
            <w:rPr>
              <w:b w:val="0"/>
              <w:sz w:val="36"/>
            </w:rPr>
          </w:pPr>
        </w:p>
      </w:tc>
      <w:tc>
        <w:tcPr>
          <w:tcW w:w="7371" w:type="dxa"/>
        </w:tcPr>
        <w:p w:rsidR="00413603" w:rsidRDefault="00413603" w:rsidP="00413603">
          <w:pPr>
            <w:pStyle w:val="Titolo2"/>
            <w:ind w:right="140"/>
            <w:rPr>
              <w:b w:val="0"/>
              <w:i w:val="0"/>
              <w:sz w:val="28"/>
            </w:rPr>
          </w:pPr>
          <w:r w:rsidRPr="008E568F">
            <w:rPr>
              <w:b w:val="0"/>
              <w:i w:val="0"/>
              <w:sz w:val="24"/>
            </w:rPr>
            <w:t>www.sidemast.org</w:t>
          </w:r>
        </w:p>
      </w:tc>
    </w:tr>
  </w:tbl>
  <w:p w:rsidR="00413603" w:rsidRDefault="0041360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03"/>
    <w:rsid w:val="00045E03"/>
    <w:rsid w:val="000E21E1"/>
    <w:rsid w:val="001179BE"/>
    <w:rsid w:val="00125632"/>
    <w:rsid w:val="00130D8A"/>
    <w:rsid w:val="00176BBE"/>
    <w:rsid w:val="001C5AEA"/>
    <w:rsid w:val="001D7EA3"/>
    <w:rsid w:val="001F58A4"/>
    <w:rsid w:val="00286352"/>
    <w:rsid w:val="002C1315"/>
    <w:rsid w:val="002D513B"/>
    <w:rsid w:val="003B094C"/>
    <w:rsid w:val="003F7629"/>
    <w:rsid w:val="00413603"/>
    <w:rsid w:val="00422CBE"/>
    <w:rsid w:val="0042637E"/>
    <w:rsid w:val="004346E3"/>
    <w:rsid w:val="004E3B40"/>
    <w:rsid w:val="005B308C"/>
    <w:rsid w:val="005B6322"/>
    <w:rsid w:val="00600470"/>
    <w:rsid w:val="00670751"/>
    <w:rsid w:val="00676C80"/>
    <w:rsid w:val="00697E16"/>
    <w:rsid w:val="007917D5"/>
    <w:rsid w:val="007F4796"/>
    <w:rsid w:val="00890494"/>
    <w:rsid w:val="009047CB"/>
    <w:rsid w:val="00A445D0"/>
    <w:rsid w:val="00A661C3"/>
    <w:rsid w:val="00AC7F41"/>
    <w:rsid w:val="00B03824"/>
    <w:rsid w:val="00B63EE7"/>
    <w:rsid w:val="00CE2B58"/>
    <w:rsid w:val="00D9470B"/>
    <w:rsid w:val="00E16D95"/>
    <w:rsid w:val="00E436BA"/>
    <w:rsid w:val="00F20146"/>
    <w:rsid w:val="00F411BF"/>
    <w:rsid w:val="00F967DB"/>
    <w:rsid w:val="00FF44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7F20A-D3A6-44CC-A617-3C5937E6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413603"/>
    <w:pPr>
      <w:keepNext/>
      <w:spacing w:after="0" w:line="240" w:lineRule="auto"/>
      <w:jc w:val="center"/>
      <w:outlineLvl w:val="1"/>
    </w:pPr>
    <w:rPr>
      <w:rFonts w:ascii="Times New Roman" w:eastAsia="Times New Roman" w:hAnsi="Times New Roman" w:cs="Times New Roman"/>
      <w:b/>
      <w:i/>
      <w:sz w:val="32"/>
      <w:szCs w:val="20"/>
      <w:lang w:eastAsia="ja-JP"/>
    </w:rPr>
  </w:style>
  <w:style w:type="paragraph" w:styleId="Titolo3">
    <w:name w:val="heading 3"/>
    <w:basedOn w:val="Normale"/>
    <w:next w:val="Normale"/>
    <w:link w:val="Titolo3Carattere"/>
    <w:uiPriority w:val="9"/>
    <w:semiHidden/>
    <w:unhideWhenUsed/>
    <w:qFormat/>
    <w:rsid w:val="006004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136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3603"/>
  </w:style>
  <w:style w:type="paragraph" w:styleId="Pidipagina">
    <w:name w:val="footer"/>
    <w:basedOn w:val="Normale"/>
    <w:link w:val="PidipaginaCarattere"/>
    <w:uiPriority w:val="99"/>
    <w:unhideWhenUsed/>
    <w:rsid w:val="004136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3603"/>
  </w:style>
  <w:style w:type="character" w:customStyle="1" w:styleId="Titolo2Carattere">
    <w:name w:val="Titolo 2 Carattere"/>
    <w:basedOn w:val="Carpredefinitoparagrafo"/>
    <w:link w:val="Titolo2"/>
    <w:rsid w:val="00413603"/>
    <w:rPr>
      <w:rFonts w:ascii="Times New Roman" w:eastAsia="Times New Roman" w:hAnsi="Times New Roman" w:cs="Times New Roman"/>
      <w:b/>
      <w:i/>
      <w:sz w:val="32"/>
      <w:szCs w:val="20"/>
      <w:lang w:eastAsia="ja-JP"/>
    </w:rPr>
  </w:style>
  <w:style w:type="character" w:customStyle="1" w:styleId="Titolo3Carattere">
    <w:name w:val="Titolo 3 Carattere"/>
    <w:basedOn w:val="Carpredefinitoparagrafo"/>
    <w:link w:val="Titolo3"/>
    <w:uiPriority w:val="9"/>
    <w:semiHidden/>
    <w:rsid w:val="00600470"/>
    <w:rPr>
      <w:rFonts w:asciiTheme="majorHAnsi" w:eastAsiaTheme="majorEastAsia" w:hAnsiTheme="majorHAnsi" w:cstheme="majorBidi"/>
      <w:color w:val="1F4D78" w:themeColor="accent1" w:themeShade="7F"/>
      <w:sz w:val="24"/>
      <w:szCs w:val="24"/>
    </w:rPr>
  </w:style>
  <w:style w:type="paragraph" w:styleId="Testofumetto">
    <w:name w:val="Balloon Text"/>
    <w:basedOn w:val="Normale"/>
    <w:link w:val="TestofumettoCarattere"/>
    <w:uiPriority w:val="99"/>
    <w:semiHidden/>
    <w:unhideWhenUsed/>
    <w:rsid w:val="00E16D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6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2647C-E830-4365-BFB4-E2FAB6C9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1274</Words>
  <Characters>7267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Spedali Civili di Brescia</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dc:creator>
  <cp:lastModifiedBy>Utente Diciannove</cp:lastModifiedBy>
  <cp:revision>4</cp:revision>
  <cp:lastPrinted>2019-03-14T10:44:00Z</cp:lastPrinted>
  <dcterms:created xsi:type="dcterms:W3CDTF">2019-03-27T10:54:00Z</dcterms:created>
  <dcterms:modified xsi:type="dcterms:W3CDTF">2019-03-27T11:02:00Z</dcterms:modified>
</cp:coreProperties>
</file>