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8EF" w:rsidRPr="004921F2" w:rsidRDefault="0016108A" w:rsidP="00E459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1F2">
        <w:rPr>
          <w:rFonts w:ascii="Times New Roman" w:hAnsi="Times New Roman" w:cs="Times New Roman"/>
          <w:b/>
          <w:bCs/>
          <w:sz w:val="28"/>
          <w:szCs w:val="28"/>
        </w:rPr>
        <w:t>NOTA</w:t>
      </w:r>
      <w:r w:rsidR="00C934F8" w:rsidRPr="004921F2">
        <w:rPr>
          <w:rFonts w:ascii="Times New Roman" w:hAnsi="Times New Roman" w:cs="Times New Roman"/>
          <w:b/>
          <w:bCs/>
          <w:sz w:val="28"/>
          <w:szCs w:val="28"/>
        </w:rPr>
        <w:t xml:space="preserve"> STAMPA</w:t>
      </w:r>
    </w:p>
    <w:p w:rsidR="00C934F8" w:rsidRPr="004921F2" w:rsidRDefault="00C934F8" w:rsidP="00E459B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E4174" w:rsidRPr="00E459B9" w:rsidRDefault="005D2D0D" w:rsidP="00E459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459B9">
        <w:rPr>
          <w:rFonts w:ascii="Times New Roman" w:hAnsi="Times New Roman" w:cs="Times New Roman"/>
          <w:b/>
          <w:bCs/>
          <w:sz w:val="26"/>
          <w:szCs w:val="26"/>
        </w:rPr>
        <w:t>TUMORI: L</w:t>
      </w:r>
      <w:r w:rsidR="0063289F" w:rsidRPr="00E459B9">
        <w:rPr>
          <w:rFonts w:ascii="Times New Roman" w:hAnsi="Times New Roman" w:cs="Times New Roman"/>
          <w:b/>
          <w:bCs/>
          <w:sz w:val="26"/>
          <w:szCs w:val="26"/>
        </w:rPr>
        <w:t xml:space="preserve">A COMBINAZIONE </w:t>
      </w:r>
      <w:r w:rsidRPr="00E459B9">
        <w:rPr>
          <w:rFonts w:ascii="Times New Roman" w:hAnsi="Times New Roman" w:cs="Times New Roman"/>
          <w:b/>
          <w:bCs/>
          <w:sz w:val="26"/>
          <w:szCs w:val="26"/>
        </w:rPr>
        <w:t>IMMUNO-ONCOLOGI</w:t>
      </w:r>
      <w:r w:rsidR="0063289F" w:rsidRPr="00E459B9">
        <w:rPr>
          <w:rFonts w:ascii="Times New Roman" w:hAnsi="Times New Roman" w:cs="Times New Roman"/>
          <w:b/>
          <w:bCs/>
          <w:sz w:val="26"/>
          <w:szCs w:val="26"/>
        </w:rPr>
        <w:t>C</w:t>
      </w:r>
      <w:r w:rsidRPr="00E459B9">
        <w:rPr>
          <w:rFonts w:ascii="Times New Roman" w:hAnsi="Times New Roman" w:cs="Times New Roman"/>
          <w:b/>
          <w:bCs/>
          <w:sz w:val="26"/>
          <w:szCs w:val="26"/>
        </w:rPr>
        <w:t xml:space="preserve">A </w:t>
      </w:r>
      <w:r w:rsidR="0063289F" w:rsidRPr="00E459B9">
        <w:rPr>
          <w:rFonts w:ascii="Times New Roman" w:hAnsi="Times New Roman" w:cs="Times New Roman"/>
          <w:b/>
          <w:bCs/>
          <w:sz w:val="26"/>
          <w:szCs w:val="26"/>
        </w:rPr>
        <w:t xml:space="preserve">SEGNA UNA </w:t>
      </w:r>
      <w:r w:rsidRPr="00E459B9">
        <w:rPr>
          <w:rFonts w:ascii="Times New Roman" w:hAnsi="Times New Roman" w:cs="Times New Roman"/>
          <w:b/>
          <w:bCs/>
          <w:sz w:val="26"/>
          <w:szCs w:val="26"/>
        </w:rPr>
        <w:t>NUOVA ERA</w:t>
      </w:r>
    </w:p>
    <w:p w:rsidR="009143C2" w:rsidRPr="00E459B9" w:rsidRDefault="00652507" w:rsidP="00E459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459B9">
        <w:rPr>
          <w:rFonts w:ascii="Times New Roman" w:hAnsi="Times New Roman" w:cs="Times New Roman"/>
          <w:b/>
          <w:bCs/>
          <w:sz w:val="26"/>
          <w:szCs w:val="26"/>
        </w:rPr>
        <w:t>NIVOLUMAB E IPILIMUMAB MIGLIORA</w:t>
      </w:r>
      <w:r w:rsidR="00E459B9" w:rsidRPr="00E459B9">
        <w:rPr>
          <w:rFonts w:ascii="Times New Roman" w:hAnsi="Times New Roman" w:cs="Times New Roman"/>
          <w:b/>
          <w:bCs/>
          <w:sz w:val="26"/>
          <w:szCs w:val="26"/>
        </w:rPr>
        <w:t>NO</w:t>
      </w:r>
      <w:r w:rsidRPr="00E459B9">
        <w:rPr>
          <w:rFonts w:ascii="Times New Roman" w:hAnsi="Times New Roman" w:cs="Times New Roman"/>
          <w:b/>
          <w:bCs/>
          <w:sz w:val="26"/>
          <w:szCs w:val="26"/>
        </w:rPr>
        <w:t xml:space="preserve"> LA SOPRAVVIVENZA</w:t>
      </w:r>
    </w:p>
    <w:p w:rsidR="00F318FC" w:rsidRPr="004921F2" w:rsidRDefault="00652507" w:rsidP="00E459B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921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Il 52% dei pazienti </w:t>
      </w:r>
      <w:r w:rsidR="0084048B" w:rsidRPr="004921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</w:t>
      </w:r>
      <w:r w:rsidR="00FE25FE" w:rsidRPr="004921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lpiti da</w:t>
      </w:r>
      <w:r w:rsidR="0084048B" w:rsidRPr="004921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melanoma</w:t>
      </w:r>
      <w:r w:rsidR="00FE25FE" w:rsidRPr="004921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avanzato</w:t>
      </w:r>
      <w:r w:rsidR="0084048B" w:rsidRPr="004921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921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è vivo a 5 anni, il 60% a 30 mesi nel carcinoma a cellule renali e il 40% a </w:t>
      </w:r>
      <w:r w:rsidR="00F318FC" w:rsidRPr="004921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due anni </w:t>
      </w:r>
      <w:r w:rsidRPr="004921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nel cancro del polmone non a piccole cellule</w:t>
      </w:r>
      <w:r w:rsidR="00101F7B" w:rsidRPr="004921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F276EA" w:rsidRPr="004921F2" w:rsidRDefault="00101F7B" w:rsidP="00E459B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921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Con l</w:t>
      </w:r>
      <w:r w:rsidR="0084048B" w:rsidRPr="004921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’associazione delle</w:t>
      </w:r>
      <w:r w:rsidRPr="004921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due molecole immuno-oncologiche le risposte sono </w:t>
      </w:r>
      <w:r w:rsidR="00F318FC" w:rsidRPr="004921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maggiori </w:t>
      </w:r>
      <w:r w:rsidRPr="004921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e </w:t>
      </w:r>
      <w:r w:rsidR="00F318FC" w:rsidRPr="004921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più </w:t>
      </w:r>
      <w:r w:rsidRPr="004921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durature</w:t>
      </w:r>
    </w:p>
    <w:p w:rsidR="00CD3BDD" w:rsidRPr="004921F2" w:rsidRDefault="00CD3BDD" w:rsidP="00101F7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2788B" w:rsidRPr="004921F2" w:rsidRDefault="0092393C" w:rsidP="009C2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1F2">
        <w:rPr>
          <w:rFonts w:ascii="Times New Roman" w:hAnsi="Times New Roman" w:cs="Times New Roman"/>
          <w:i/>
          <w:iCs/>
          <w:sz w:val="24"/>
          <w:szCs w:val="24"/>
        </w:rPr>
        <w:t>Roma, 11</w:t>
      </w:r>
      <w:r w:rsidR="00CD3BDD" w:rsidRPr="004921F2">
        <w:rPr>
          <w:rFonts w:ascii="Times New Roman" w:hAnsi="Times New Roman" w:cs="Times New Roman"/>
          <w:i/>
          <w:iCs/>
          <w:sz w:val="24"/>
          <w:szCs w:val="24"/>
        </w:rPr>
        <w:t xml:space="preserve"> ottobre</w:t>
      </w:r>
      <w:r w:rsidRPr="004921F2">
        <w:rPr>
          <w:rFonts w:ascii="Times New Roman" w:hAnsi="Times New Roman" w:cs="Times New Roman"/>
          <w:i/>
          <w:iCs/>
          <w:sz w:val="24"/>
          <w:szCs w:val="24"/>
        </w:rPr>
        <w:t xml:space="preserve"> 2019</w:t>
      </w:r>
      <w:r w:rsidRPr="004921F2">
        <w:rPr>
          <w:rFonts w:ascii="Times New Roman" w:hAnsi="Times New Roman" w:cs="Times New Roman"/>
          <w:sz w:val="24"/>
          <w:szCs w:val="24"/>
        </w:rPr>
        <w:t xml:space="preserve"> </w:t>
      </w:r>
      <w:r w:rsidR="00E02E0E" w:rsidRPr="004921F2">
        <w:rPr>
          <w:rFonts w:ascii="Times New Roman" w:hAnsi="Times New Roman" w:cs="Times New Roman"/>
          <w:sz w:val="24"/>
          <w:szCs w:val="24"/>
        </w:rPr>
        <w:t>–</w:t>
      </w:r>
      <w:r w:rsidR="005273BE" w:rsidRPr="004921F2">
        <w:rPr>
          <w:rFonts w:ascii="Times New Roman" w:hAnsi="Times New Roman" w:cs="Times New Roman"/>
          <w:sz w:val="24"/>
          <w:szCs w:val="24"/>
        </w:rPr>
        <w:t xml:space="preserve"> L</w:t>
      </w:r>
      <w:r w:rsidR="0063289F">
        <w:rPr>
          <w:rFonts w:ascii="Times New Roman" w:hAnsi="Times New Roman" w:cs="Times New Roman"/>
          <w:sz w:val="24"/>
          <w:szCs w:val="24"/>
        </w:rPr>
        <w:t xml:space="preserve">a combinazione delle molecole immuno-terapiche rappresenta </w:t>
      </w:r>
      <w:r w:rsidR="005273BE" w:rsidRPr="004921F2">
        <w:rPr>
          <w:rFonts w:ascii="Times New Roman" w:hAnsi="Times New Roman" w:cs="Times New Roman"/>
          <w:sz w:val="24"/>
          <w:szCs w:val="24"/>
        </w:rPr>
        <w:t>la nuova era contro il cancro.</w:t>
      </w:r>
      <w:r w:rsidR="005D2D0D" w:rsidRPr="004921F2">
        <w:rPr>
          <w:rFonts w:ascii="Times New Roman" w:hAnsi="Times New Roman" w:cs="Times New Roman"/>
          <w:sz w:val="24"/>
          <w:szCs w:val="24"/>
        </w:rPr>
        <w:t xml:space="preserve"> </w:t>
      </w:r>
      <w:r w:rsidR="00F318FC" w:rsidRPr="004921F2">
        <w:rPr>
          <w:rFonts w:ascii="Times New Roman" w:hAnsi="Times New Roman" w:cs="Times New Roman"/>
          <w:sz w:val="24"/>
          <w:szCs w:val="24"/>
        </w:rPr>
        <w:t>Il tumore d</w:t>
      </w:r>
      <w:r w:rsidR="0016108A" w:rsidRPr="004921F2">
        <w:rPr>
          <w:rFonts w:ascii="Times New Roman" w:hAnsi="Times New Roman" w:cs="Times New Roman"/>
          <w:sz w:val="24"/>
          <w:szCs w:val="24"/>
        </w:rPr>
        <w:t>e</w:t>
      </w:r>
      <w:r w:rsidR="00F318FC" w:rsidRPr="004921F2">
        <w:rPr>
          <w:rFonts w:ascii="Times New Roman" w:hAnsi="Times New Roman" w:cs="Times New Roman"/>
          <w:sz w:val="24"/>
          <w:szCs w:val="24"/>
        </w:rPr>
        <w:t xml:space="preserve">l polmone </w:t>
      </w:r>
      <w:r w:rsidR="00D64326" w:rsidRPr="004921F2">
        <w:rPr>
          <w:rFonts w:ascii="Times New Roman" w:hAnsi="Times New Roman" w:cs="Times New Roman"/>
          <w:sz w:val="24"/>
          <w:szCs w:val="24"/>
        </w:rPr>
        <w:t>è</w:t>
      </w:r>
      <w:r w:rsidR="00F318FC" w:rsidRPr="004921F2">
        <w:rPr>
          <w:rFonts w:ascii="Times New Roman" w:hAnsi="Times New Roman" w:cs="Times New Roman"/>
          <w:sz w:val="24"/>
          <w:szCs w:val="24"/>
        </w:rPr>
        <w:t xml:space="preserve"> la terza neoplasia</w:t>
      </w:r>
      <w:r w:rsidR="00D64326" w:rsidRPr="004921F2">
        <w:rPr>
          <w:rFonts w:ascii="Times New Roman" w:hAnsi="Times New Roman" w:cs="Times New Roman"/>
          <w:sz w:val="24"/>
          <w:szCs w:val="24"/>
        </w:rPr>
        <w:t>,</w:t>
      </w:r>
      <w:r w:rsidR="00F318FC" w:rsidRPr="004921F2">
        <w:rPr>
          <w:rFonts w:ascii="Times New Roman" w:hAnsi="Times New Roman" w:cs="Times New Roman"/>
          <w:sz w:val="24"/>
          <w:szCs w:val="24"/>
        </w:rPr>
        <w:t xml:space="preserve"> </w:t>
      </w:r>
      <w:r w:rsidR="0052788B" w:rsidRPr="004921F2">
        <w:rPr>
          <w:rFonts w:ascii="Times New Roman" w:hAnsi="Times New Roman" w:cs="Times New Roman"/>
          <w:sz w:val="24"/>
          <w:szCs w:val="24"/>
        </w:rPr>
        <w:t xml:space="preserve">dopo melanoma e rene, </w:t>
      </w:r>
      <w:r w:rsidR="00F318FC" w:rsidRPr="004921F2">
        <w:rPr>
          <w:rFonts w:ascii="Times New Roman" w:hAnsi="Times New Roman" w:cs="Times New Roman"/>
          <w:sz w:val="24"/>
          <w:szCs w:val="24"/>
        </w:rPr>
        <w:t xml:space="preserve">in cui </w:t>
      </w:r>
      <w:r w:rsidR="0016108A" w:rsidRPr="004921F2">
        <w:rPr>
          <w:rFonts w:ascii="Times New Roman" w:hAnsi="Times New Roman" w:cs="Times New Roman"/>
          <w:sz w:val="24"/>
          <w:szCs w:val="24"/>
        </w:rPr>
        <w:t xml:space="preserve">la </w:t>
      </w:r>
      <w:r w:rsidR="005273BE" w:rsidRPr="004921F2">
        <w:rPr>
          <w:rFonts w:ascii="Times New Roman" w:hAnsi="Times New Roman" w:cs="Times New Roman"/>
          <w:sz w:val="24"/>
          <w:szCs w:val="24"/>
        </w:rPr>
        <w:t>co</w:t>
      </w:r>
      <w:r w:rsidR="0016108A" w:rsidRPr="004921F2">
        <w:rPr>
          <w:rFonts w:ascii="Times New Roman" w:hAnsi="Times New Roman" w:cs="Times New Roman"/>
          <w:sz w:val="24"/>
          <w:szCs w:val="24"/>
        </w:rPr>
        <w:t>mbinazione nivolumab e ipi</w:t>
      </w:r>
      <w:r w:rsidR="0063289F">
        <w:rPr>
          <w:rFonts w:ascii="Times New Roman" w:hAnsi="Times New Roman" w:cs="Times New Roman"/>
          <w:sz w:val="24"/>
          <w:szCs w:val="24"/>
        </w:rPr>
        <w:t>l</w:t>
      </w:r>
      <w:r w:rsidR="0016108A" w:rsidRPr="004921F2">
        <w:rPr>
          <w:rFonts w:ascii="Times New Roman" w:hAnsi="Times New Roman" w:cs="Times New Roman"/>
          <w:sz w:val="24"/>
          <w:szCs w:val="24"/>
        </w:rPr>
        <w:t xml:space="preserve">imumab ha dimostrato </w:t>
      </w:r>
      <w:r w:rsidR="005273BE" w:rsidRPr="004921F2">
        <w:rPr>
          <w:rFonts w:ascii="Times New Roman" w:hAnsi="Times New Roman" w:cs="Times New Roman"/>
          <w:sz w:val="24"/>
          <w:szCs w:val="24"/>
        </w:rPr>
        <w:t>un’</w:t>
      </w:r>
      <w:r w:rsidR="0016108A" w:rsidRPr="004921F2">
        <w:rPr>
          <w:rFonts w:ascii="Times New Roman" w:hAnsi="Times New Roman" w:cs="Times New Roman"/>
          <w:sz w:val="24"/>
          <w:szCs w:val="24"/>
        </w:rPr>
        <w:t>efficacia significativa in uno studio di fase 3:</w:t>
      </w:r>
      <w:r w:rsidR="00D81603" w:rsidRPr="004921F2">
        <w:rPr>
          <w:rFonts w:ascii="Times New Roman" w:hAnsi="Times New Roman" w:cs="Times New Roman"/>
          <w:sz w:val="24"/>
          <w:szCs w:val="24"/>
        </w:rPr>
        <w:t xml:space="preserve"> la sopravvivenza</w:t>
      </w:r>
      <w:r w:rsidR="00684F2E" w:rsidRPr="004921F2">
        <w:rPr>
          <w:rFonts w:ascii="Times New Roman" w:hAnsi="Times New Roman" w:cs="Times New Roman"/>
          <w:sz w:val="24"/>
          <w:szCs w:val="24"/>
        </w:rPr>
        <w:t xml:space="preserve"> globale</w:t>
      </w:r>
      <w:r w:rsidR="00D81603" w:rsidRPr="004921F2">
        <w:rPr>
          <w:rFonts w:ascii="Times New Roman" w:hAnsi="Times New Roman" w:cs="Times New Roman"/>
          <w:sz w:val="24"/>
          <w:szCs w:val="24"/>
        </w:rPr>
        <w:t xml:space="preserve"> a lungo termine </w:t>
      </w:r>
      <w:r w:rsidR="0052788B" w:rsidRPr="004921F2">
        <w:rPr>
          <w:rFonts w:ascii="Times New Roman" w:hAnsi="Times New Roman" w:cs="Times New Roman"/>
          <w:sz w:val="24"/>
          <w:szCs w:val="24"/>
        </w:rPr>
        <w:t>aumenta</w:t>
      </w:r>
      <w:r w:rsidR="00D81603" w:rsidRPr="004921F2">
        <w:rPr>
          <w:rFonts w:ascii="Times New Roman" w:hAnsi="Times New Roman" w:cs="Times New Roman"/>
          <w:sz w:val="24"/>
          <w:szCs w:val="24"/>
        </w:rPr>
        <w:t xml:space="preserve">, le risposte sono </w:t>
      </w:r>
      <w:r w:rsidR="0052788B" w:rsidRPr="004921F2">
        <w:rPr>
          <w:rFonts w:ascii="Times New Roman" w:hAnsi="Times New Roman" w:cs="Times New Roman"/>
          <w:sz w:val="24"/>
          <w:szCs w:val="24"/>
        </w:rPr>
        <w:t xml:space="preserve">maggiori </w:t>
      </w:r>
      <w:r w:rsidR="00D81603" w:rsidRPr="004921F2">
        <w:rPr>
          <w:rFonts w:ascii="Times New Roman" w:hAnsi="Times New Roman" w:cs="Times New Roman"/>
          <w:sz w:val="24"/>
          <w:szCs w:val="24"/>
        </w:rPr>
        <w:t xml:space="preserve">e </w:t>
      </w:r>
      <w:r w:rsidR="0052788B" w:rsidRPr="004921F2">
        <w:rPr>
          <w:rFonts w:ascii="Times New Roman" w:hAnsi="Times New Roman" w:cs="Times New Roman"/>
          <w:sz w:val="24"/>
          <w:szCs w:val="24"/>
        </w:rPr>
        <w:t xml:space="preserve">più </w:t>
      </w:r>
      <w:r w:rsidR="00D81603" w:rsidRPr="004921F2">
        <w:rPr>
          <w:rFonts w:ascii="Times New Roman" w:hAnsi="Times New Roman" w:cs="Times New Roman"/>
          <w:sz w:val="24"/>
          <w:szCs w:val="24"/>
        </w:rPr>
        <w:t xml:space="preserve">durature, con un </w:t>
      </w:r>
      <w:r w:rsidR="002C09E3" w:rsidRPr="004921F2">
        <w:rPr>
          <w:rFonts w:ascii="Times New Roman" w:hAnsi="Times New Roman" w:cs="Times New Roman"/>
          <w:sz w:val="24"/>
          <w:szCs w:val="24"/>
        </w:rPr>
        <w:t>buon</w:t>
      </w:r>
      <w:r w:rsidR="00D81603" w:rsidRPr="004921F2">
        <w:rPr>
          <w:rFonts w:ascii="Times New Roman" w:hAnsi="Times New Roman" w:cs="Times New Roman"/>
          <w:sz w:val="24"/>
          <w:szCs w:val="24"/>
        </w:rPr>
        <w:t xml:space="preserve"> profilo di tollerabilità</w:t>
      </w:r>
      <w:r w:rsidR="0052788B" w:rsidRPr="004921F2">
        <w:rPr>
          <w:rFonts w:ascii="Times New Roman" w:hAnsi="Times New Roman" w:cs="Times New Roman"/>
          <w:sz w:val="24"/>
          <w:szCs w:val="24"/>
        </w:rPr>
        <w:t xml:space="preserve"> e una buona </w:t>
      </w:r>
      <w:r w:rsidR="00D81603" w:rsidRPr="004921F2">
        <w:rPr>
          <w:rFonts w:ascii="Times New Roman" w:hAnsi="Times New Roman" w:cs="Times New Roman"/>
          <w:sz w:val="24"/>
          <w:szCs w:val="24"/>
        </w:rPr>
        <w:t>qualità di vita.</w:t>
      </w:r>
      <w:r w:rsidR="005A564B" w:rsidRPr="004921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CA4" w:rsidRPr="004921F2" w:rsidRDefault="00684F2E" w:rsidP="009C2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1F2">
        <w:rPr>
          <w:rFonts w:ascii="Times New Roman" w:hAnsi="Times New Roman" w:cs="Times New Roman"/>
          <w:sz w:val="24"/>
          <w:szCs w:val="24"/>
        </w:rPr>
        <w:t xml:space="preserve">In particolare, la sopravvivenza globale ha raggiunto il 52% a 5 anni nel melanoma, il </w:t>
      </w:r>
      <w:r w:rsidR="00652507" w:rsidRPr="004921F2">
        <w:rPr>
          <w:rFonts w:ascii="Times New Roman" w:hAnsi="Times New Roman" w:cs="Times New Roman"/>
          <w:sz w:val="24"/>
          <w:szCs w:val="24"/>
        </w:rPr>
        <w:t>60</w:t>
      </w:r>
      <w:r w:rsidRPr="004921F2">
        <w:rPr>
          <w:rFonts w:ascii="Times New Roman" w:hAnsi="Times New Roman" w:cs="Times New Roman"/>
          <w:sz w:val="24"/>
          <w:szCs w:val="24"/>
        </w:rPr>
        <w:t xml:space="preserve">% a 2 anni e mezzo nel carcinoma a cellule renali e il </w:t>
      </w:r>
      <w:r w:rsidR="00996A2B" w:rsidRPr="004921F2">
        <w:rPr>
          <w:rFonts w:ascii="Times New Roman" w:hAnsi="Times New Roman" w:cs="Times New Roman"/>
          <w:sz w:val="24"/>
          <w:szCs w:val="24"/>
        </w:rPr>
        <w:t>40% a 2 anni nel tumore del polmone non piccole cellule.</w:t>
      </w:r>
      <w:r w:rsidR="00693CA4" w:rsidRPr="004921F2">
        <w:rPr>
          <w:rFonts w:ascii="Times New Roman" w:hAnsi="Times New Roman" w:cs="Times New Roman"/>
          <w:sz w:val="24"/>
          <w:szCs w:val="24"/>
        </w:rPr>
        <w:t xml:space="preserve"> </w:t>
      </w:r>
      <w:r w:rsidR="005A564B" w:rsidRPr="004921F2">
        <w:rPr>
          <w:rFonts w:ascii="Times New Roman" w:hAnsi="Times New Roman" w:cs="Times New Roman"/>
          <w:sz w:val="24"/>
          <w:szCs w:val="24"/>
        </w:rPr>
        <w:t xml:space="preserve">All’“evoluzione” dell’immuno-oncologia è dedicato un media tutorial oggi a Roma. </w:t>
      </w:r>
    </w:p>
    <w:p w:rsidR="00693CA4" w:rsidRPr="004921F2" w:rsidRDefault="00693CA4" w:rsidP="009C2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1DF" w:rsidRPr="004921F2" w:rsidRDefault="005273BE" w:rsidP="002C2A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1F2">
        <w:rPr>
          <w:rFonts w:ascii="Times New Roman" w:eastAsia="Calibri" w:hAnsi="Times New Roman" w:cs="Times New Roman"/>
          <w:sz w:val="24"/>
          <w:szCs w:val="24"/>
        </w:rPr>
        <w:t>“</w:t>
      </w:r>
      <w:r w:rsidR="005A564B" w:rsidRPr="004921F2">
        <w:rPr>
          <w:rFonts w:ascii="Times New Roman" w:hAnsi="Times New Roman" w:cs="Times New Roman"/>
          <w:sz w:val="24"/>
          <w:szCs w:val="24"/>
        </w:rPr>
        <w:t>La</w:t>
      </w:r>
      <w:r w:rsidRPr="004921F2">
        <w:rPr>
          <w:rFonts w:ascii="Times New Roman" w:hAnsi="Times New Roman" w:cs="Times New Roman"/>
          <w:sz w:val="24"/>
          <w:szCs w:val="24"/>
        </w:rPr>
        <w:t xml:space="preserve"> </w:t>
      </w:r>
      <w:r w:rsidR="005A564B" w:rsidRPr="004921F2">
        <w:rPr>
          <w:rFonts w:ascii="Times New Roman" w:hAnsi="Times New Roman" w:cs="Times New Roman"/>
          <w:sz w:val="24"/>
          <w:szCs w:val="24"/>
        </w:rPr>
        <w:t>scelta di combinare le due</w:t>
      </w:r>
      <w:r w:rsidR="00360547" w:rsidRPr="004921F2">
        <w:rPr>
          <w:rFonts w:ascii="Times New Roman" w:hAnsi="Times New Roman" w:cs="Times New Roman"/>
          <w:sz w:val="24"/>
          <w:szCs w:val="24"/>
        </w:rPr>
        <w:t xml:space="preserve"> molecole immunoterapiche</w:t>
      </w:r>
      <w:r w:rsidR="0052788B" w:rsidRPr="004921F2">
        <w:rPr>
          <w:rFonts w:ascii="Times New Roman" w:hAnsi="Times New Roman" w:cs="Times New Roman"/>
          <w:sz w:val="24"/>
          <w:szCs w:val="24"/>
        </w:rPr>
        <w:t>, nivolumab</w:t>
      </w:r>
      <w:r w:rsidR="00D64326" w:rsidRPr="004921F2">
        <w:rPr>
          <w:rFonts w:ascii="Times New Roman" w:hAnsi="Times New Roman" w:cs="Times New Roman"/>
          <w:sz w:val="24"/>
          <w:szCs w:val="24"/>
        </w:rPr>
        <w:t xml:space="preserve"> e</w:t>
      </w:r>
      <w:r w:rsidR="0052788B" w:rsidRPr="004921F2">
        <w:rPr>
          <w:rFonts w:ascii="Times New Roman" w:hAnsi="Times New Roman" w:cs="Times New Roman"/>
          <w:sz w:val="24"/>
          <w:szCs w:val="24"/>
        </w:rPr>
        <w:t xml:space="preserve"> </w:t>
      </w:r>
      <w:r w:rsidR="00D64326" w:rsidRPr="004921F2">
        <w:rPr>
          <w:rFonts w:ascii="Times New Roman" w:hAnsi="Times New Roman" w:cs="Times New Roman"/>
          <w:sz w:val="24"/>
          <w:szCs w:val="24"/>
        </w:rPr>
        <w:t>ipilimumab</w:t>
      </w:r>
      <w:r w:rsidR="00E7119B" w:rsidRPr="004921F2">
        <w:rPr>
          <w:rFonts w:ascii="Times New Roman" w:hAnsi="Times New Roman" w:cs="Times New Roman"/>
          <w:sz w:val="24"/>
          <w:szCs w:val="24"/>
        </w:rPr>
        <w:t>,</w:t>
      </w:r>
      <w:r w:rsidR="00D64326" w:rsidRPr="004921F2">
        <w:rPr>
          <w:rFonts w:ascii="Times New Roman" w:hAnsi="Times New Roman" w:cs="Times New Roman"/>
          <w:sz w:val="24"/>
          <w:szCs w:val="24"/>
        </w:rPr>
        <w:t xml:space="preserve"> </w:t>
      </w:r>
      <w:r w:rsidR="00360547" w:rsidRPr="004921F2">
        <w:rPr>
          <w:rFonts w:ascii="Times New Roman" w:hAnsi="Times New Roman" w:cs="Times New Roman"/>
          <w:sz w:val="24"/>
          <w:szCs w:val="24"/>
        </w:rPr>
        <w:t>si sta rivelando vincente</w:t>
      </w:r>
      <w:r w:rsidRPr="004921F2">
        <w:rPr>
          <w:rFonts w:ascii="Times New Roman" w:hAnsi="Times New Roman" w:cs="Times New Roman"/>
          <w:sz w:val="24"/>
          <w:szCs w:val="24"/>
        </w:rPr>
        <w:t xml:space="preserve"> - afferma il prof. </w:t>
      </w:r>
      <w:r w:rsidRPr="004921F2">
        <w:rPr>
          <w:rFonts w:ascii="Times New Roman" w:eastAsia="Calibri" w:hAnsi="Times New Roman"/>
          <w:b/>
          <w:sz w:val="24"/>
          <w:szCs w:val="24"/>
        </w:rPr>
        <w:t>Paolo Ascierto</w:t>
      </w:r>
      <w:r w:rsidRPr="004921F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4921F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4921F2">
        <w:rPr>
          <w:rFonts w:ascii="Times New Roman" w:hAnsi="Times New Roman" w:cs="Times New Roman"/>
          <w:sz w:val="24"/>
          <w:szCs w:val="24"/>
        </w:rPr>
        <w:t>D</w:t>
      </w:r>
      <w:r w:rsidRPr="004921F2">
        <w:rPr>
          <w:rFonts w:ascii="Times New Roman" w:eastAsia="Calibri" w:hAnsi="Times New Roman" w:cs="Times New Roman"/>
          <w:sz w:val="24"/>
          <w:szCs w:val="24"/>
        </w:rPr>
        <w:t>irettore Unità di Oncologia Melanoma, Immunoterapia Oncologica e Terapie Innovative dell’Istituto ‘Pascale’ di Napoli -</w:t>
      </w:r>
      <w:r w:rsidR="00360547" w:rsidRPr="004921F2">
        <w:rPr>
          <w:rFonts w:ascii="Times New Roman" w:hAnsi="Times New Roman" w:cs="Times New Roman"/>
          <w:sz w:val="24"/>
          <w:szCs w:val="24"/>
        </w:rPr>
        <w:t>.</w:t>
      </w:r>
      <w:r w:rsidR="001C7526" w:rsidRPr="004921F2">
        <w:rPr>
          <w:rFonts w:ascii="Times New Roman" w:hAnsi="Times New Roman" w:cs="Times New Roman"/>
          <w:sz w:val="24"/>
          <w:szCs w:val="24"/>
        </w:rPr>
        <w:t xml:space="preserve"> </w:t>
      </w:r>
      <w:r w:rsidR="00684F2E" w:rsidRPr="004921F2">
        <w:rPr>
          <w:rFonts w:ascii="Times New Roman" w:hAnsi="Times New Roman" w:cs="Times New Roman"/>
          <w:sz w:val="24"/>
          <w:szCs w:val="24"/>
        </w:rPr>
        <w:t>Ognun</w:t>
      </w:r>
      <w:r w:rsidR="007937D2" w:rsidRPr="004921F2">
        <w:rPr>
          <w:rFonts w:ascii="Times New Roman" w:hAnsi="Times New Roman" w:cs="Times New Roman"/>
          <w:sz w:val="24"/>
          <w:szCs w:val="24"/>
        </w:rPr>
        <w:t>a</w:t>
      </w:r>
      <w:r w:rsidR="00693CA4" w:rsidRPr="004921F2">
        <w:rPr>
          <w:rFonts w:ascii="Times New Roman" w:hAnsi="Times New Roman" w:cs="Times New Roman"/>
          <w:sz w:val="24"/>
          <w:szCs w:val="24"/>
        </w:rPr>
        <w:t>, infatti,</w:t>
      </w:r>
      <w:r w:rsidR="00684F2E" w:rsidRPr="004921F2">
        <w:rPr>
          <w:rFonts w:ascii="Times New Roman" w:hAnsi="Times New Roman" w:cs="Times New Roman"/>
          <w:sz w:val="24"/>
          <w:szCs w:val="24"/>
        </w:rPr>
        <w:t xml:space="preserve"> sblocca un </w:t>
      </w:r>
      <w:r w:rsidR="00996A2B" w:rsidRPr="004921F2">
        <w:rPr>
          <w:rFonts w:ascii="Times New Roman" w:hAnsi="Times New Roman" w:cs="Times New Roman"/>
          <w:sz w:val="24"/>
          <w:szCs w:val="24"/>
        </w:rPr>
        <w:t>‘</w:t>
      </w:r>
      <w:r w:rsidR="00684F2E" w:rsidRPr="004921F2">
        <w:rPr>
          <w:rFonts w:ascii="Times New Roman" w:hAnsi="Times New Roman" w:cs="Times New Roman"/>
          <w:sz w:val="24"/>
          <w:szCs w:val="24"/>
        </w:rPr>
        <w:t>freno</w:t>
      </w:r>
      <w:r w:rsidR="00996A2B" w:rsidRPr="004921F2">
        <w:rPr>
          <w:rFonts w:ascii="Times New Roman" w:hAnsi="Times New Roman" w:cs="Times New Roman"/>
          <w:sz w:val="24"/>
          <w:szCs w:val="24"/>
        </w:rPr>
        <w:t>’</w:t>
      </w:r>
      <w:r w:rsidR="00684F2E" w:rsidRPr="004921F2">
        <w:rPr>
          <w:rFonts w:ascii="Times New Roman" w:hAnsi="Times New Roman" w:cs="Times New Roman"/>
          <w:sz w:val="24"/>
          <w:szCs w:val="24"/>
        </w:rPr>
        <w:t xml:space="preserve"> della risposta immunitaria</w:t>
      </w:r>
      <w:r w:rsidR="007937D2" w:rsidRPr="004921F2">
        <w:rPr>
          <w:rFonts w:ascii="Times New Roman" w:hAnsi="Times New Roman" w:cs="Times New Roman"/>
          <w:sz w:val="24"/>
          <w:szCs w:val="24"/>
        </w:rPr>
        <w:t>:</w:t>
      </w:r>
      <w:r w:rsidR="00684F2E" w:rsidRPr="004921F2">
        <w:rPr>
          <w:rFonts w:ascii="Times New Roman" w:hAnsi="Times New Roman" w:cs="Times New Roman"/>
          <w:sz w:val="24"/>
          <w:szCs w:val="24"/>
        </w:rPr>
        <w:t xml:space="preserve"> i</w:t>
      </w:r>
      <w:r w:rsidR="001C7526" w:rsidRPr="004921F2">
        <w:rPr>
          <w:rFonts w:ascii="Times New Roman" w:hAnsi="Times New Roman" w:cs="Times New Roman"/>
          <w:sz w:val="24"/>
          <w:szCs w:val="24"/>
        </w:rPr>
        <w:t xml:space="preserve">pilimumab </w:t>
      </w:r>
      <w:r w:rsidR="00684F2E" w:rsidRPr="004921F2">
        <w:rPr>
          <w:rFonts w:ascii="Times New Roman" w:hAnsi="Times New Roman" w:cs="Times New Roman"/>
          <w:sz w:val="24"/>
          <w:szCs w:val="24"/>
        </w:rPr>
        <w:t>agisce sul recettore CTLA-4</w:t>
      </w:r>
      <w:r w:rsidR="00693CA4" w:rsidRPr="004921F2">
        <w:rPr>
          <w:rFonts w:ascii="Times New Roman" w:hAnsi="Times New Roman" w:cs="Times New Roman"/>
          <w:sz w:val="24"/>
          <w:szCs w:val="24"/>
        </w:rPr>
        <w:t xml:space="preserve"> e</w:t>
      </w:r>
      <w:r w:rsidR="00684F2E" w:rsidRPr="004921F2">
        <w:rPr>
          <w:rFonts w:ascii="Times New Roman" w:hAnsi="Times New Roman" w:cs="Times New Roman"/>
          <w:sz w:val="24"/>
          <w:szCs w:val="24"/>
        </w:rPr>
        <w:t xml:space="preserve"> nivolum</w:t>
      </w:r>
      <w:r w:rsidR="007937D2" w:rsidRPr="004921F2">
        <w:rPr>
          <w:rFonts w:ascii="Times New Roman" w:hAnsi="Times New Roman" w:cs="Times New Roman"/>
          <w:sz w:val="24"/>
          <w:szCs w:val="24"/>
        </w:rPr>
        <w:t>a</w:t>
      </w:r>
      <w:r w:rsidR="00684F2E" w:rsidRPr="004921F2">
        <w:rPr>
          <w:rFonts w:ascii="Times New Roman" w:hAnsi="Times New Roman" w:cs="Times New Roman"/>
          <w:sz w:val="24"/>
          <w:szCs w:val="24"/>
        </w:rPr>
        <w:t>b su PD</w:t>
      </w:r>
      <w:r w:rsidR="007F6FCD" w:rsidRPr="004921F2">
        <w:rPr>
          <w:rFonts w:ascii="Times New Roman" w:hAnsi="Times New Roman" w:cs="Times New Roman"/>
          <w:sz w:val="24"/>
          <w:szCs w:val="24"/>
        </w:rPr>
        <w:t>-</w:t>
      </w:r>
      <w:r w:rsidR="00684F2E" w:rsidRPr="004921F2">
        <w:rPr>
          <w:rFonts w:ascii="Times New Roman" w:hAnsi="Times New Roman" w:cs="Times New Roman"/>
          <w:sz w:val="24"/>
          <w:szCs w:val="24"/>
        </w:rPr>
        <w:t>1. Utilizzandole insieme, possiamo moltiplicare l’azione sul sistema</w:t>
      </w:r>
      <w:r w:rsidR="00D64326" w:rsidRPr="004921F2">
        <w:rPr>
          <w:rFonts w:ascii="Times New Roman" w:hAnsi="Times New Roman" w:cs="Times New Roman"/>
          <w:sz w:val="24"/>
          <w:szCs w:val="24"/>
        </w:rPr>
        <w:t xml:space="preserve"> </w:t>
      </w:r>
      <w:r w:rsidR="00684F2E" w:rsidRPr="004921F2">
        <w:rPr>
          <w:rFonts w:ascii="Times New Roman" w:hAnsi="Times New Roman" w:cs="Times New Roman"/>
          <w:sz w:val="24"/>
          <w:szCs w:val="24"/>
        </w:rPr>
        <w:t>immunitario</w:t>
      </w:r>
      <w:r w:rsidR="00D64326" w:rsidRPr="004921F2">
        <w:rPr>
          <w:rFonts w:ascii="Times New Roman" w:hAnsi="Times New Roman" w:cs="Times New Roman"/>
          <w:sz w:val="24"/>
          <w:szCs w:val="24"/>
        </w:rPr>
        <w:t xml:space="preserve"> </w:t>
      </w:r>
      <w:r w:rsidR="00684F2E" w:rsidRPr="004921F2">
        <w:rPr>
          <w:rFonts w:ascii="Times New Roman" w:hAnsi="Times New Roman" w:cs="Times New Roman"/>
          <w:sz w:val="24"/>
          <w:szCs w:val="24"/>
        </w:rPr>
        <w:t xml:space="preserve">perché vengono liberati due </w:t>
      </w:r>
      <w:r w:rsidR="007937D2" w:rsidRPr="004921F2">
        <w:rPr>
          <w:rFonts w:ascii="Times New Roman" w:hAnsi="Times New Roman" w:cs="Times New Roman"/>
          <w:sz w:val="24"/>
          <w:szCs w:val="24"/>
        </w:rPr>
        <w:t>‘</w:t>
      </w:r>
      <w:r w:rsidR="00684F2E" w:rsidRPr="004921F2">
        <w:rPr>
          <w:rFonts w:ascii="Times New Roman" w:hAnsi="Times New Roman" w:cs="Times New Roman"/>
          <w:sz w:val="24"/>
          <w:szCs w:val="24"/>
        </w:rPr>
        <w:t>freni</w:t>
      </w:r>
      <w:r w:rsidR="007937D2" w:rsidRPr="004921F2">
        <w:rPr>
          <w:rFonts w:ascii="Times New Roman" w:hAnsi="Times New Roman" w:cs="Times New Roman"/>
          <w:sz w:val="24"/>
          <w:szCs w:val="24"/>
        </w:rPr>
        <w:t>’</w:t>
      </w:r>
      <w:r w:rsidR="00684F2E" w:rsidRPr="004921F2">
        <w:rPr>
          <w:rFonts w:ascii="Times New Roman" w:hAnsi="Times New Roman" w:cs="Times New Roman"/>
          <w:sz w:val="24"/>
          <w:szCs w:val="24"/>
        </w:rPr>
        <w:t xml:space="preserve"> contemporaneamente</w:t>
      </w:r>
      <w:r w:rsidR="007937D2" w:rsidRPr="004921F2">
        <w:rPr>
          <w:rFonts w:ascii="Times New Roman" w:hAnsi="Times New Roman" w:cs="Times New Roman"/>
          <w:sz w:val="24"/>
          <w:szCs w:val="24"/>
        </w:rPr>
        <w:t>. I risultati degli studi presentati al recente congresso della Società Europea di Oncologia Medica (ESMO) evidenziano qual</w:t>
      </w:r>
      <w:r w:rsidR="0063289F">
        <w:rPr>
          <w:rFonts w:ascii="Times New Roman" w:hAnsi="Times New Roman" w:cs="Times New Roman"/>
          <w:sz w:val="24"/>
          <w:szCs w:val="24"/>
        </w:rPr>
        <w:t>e</w:t>
      </w:r>
      <w:r w:rsidR="007937D2" w:rsidRPr="004921F2">
        <w:rPr>
          <w:rFonts w:ascii="Times New Roman" w:hAnsi="Times New Roman" w:cs="Times New Roman"/>
          <w:sz w:val="24"/>
          <w:szCs w:val="24"/>
        </w:rPr>
        <w:t xml:space="preserve"> è la strada da seguire</w:t>
      </w:r>
      <w:r w:rsidR="00684F2E" w:rsidRPr="004921F2">
        <w:rPr>
          <w:rFonts w:ascii="Times New Roman" w:hAnsi="Times New Roman" w:cs="Times New Roman"/>
          <w:sz w:val="24"/>
          <w:szCs w:val="24"/>
        </w:rPr>
        <w:t xml:space="preserve">. </w:t>
      </w:r>
      <w:r w:rsidR="0052788B" w:rsidRPr="004921F2">
        <w:rPr>
          <w:rFonts w:ascii="Times New Roman" w:hAnsi="Times New Roman" w:cs="Times New Roman"/>
          <w:sz w:val="24"/>
          <w:szCs w:val="24"/>
        </w:rPr>
        <w:t xml:space="preserve">In particolare </w:t>
      </w:r>
      <w:r w:rsidR="0016108A" w:rsidRPr="004921F2">
        <w:rPr>
          <w:rFonts w:ascii="Times New Roman" w:hAnsi="Times New Roman" w:cs="Times New Roman"/>
          <w:sz w:val="24"/>
          <w:szCs w:val="24"/>
        </w:rPr>
        <w:t>i</w:t>
      </w:r>
      <w:r w:rsidR="0052788B" w:rsidRPr="004921F2">
        <w:rPr>
          <w:rFonts w:ascii="Times New Roman" w:hAnsi="Times New Roman" w:cs="Times New Roman"/>
          <w:sz w:val="24"/>
          <w:szCs w:val="24"/>
        </w:rPr>
        <w:t>pi</w:t>
      </w:r>
      <w:r w:rsidR="0016108A" w:rsidRPr="004921F2">
        <w:rPr>
          <w:rFonts w:ascii="Times New Roman" w:hAnsi="Times New Roman" w:cs="Times New Roman"/>
          <w:sz w:val="24"/>
          <w:szCs w:val="24"/>
        </w:rPr>
        <w:t xml:space="preserve">limumab, </w:t>
      </w:r>
      <w:r w:rsidR="0052788B" w:rsidRPr="004921F2">
        <w:rPr>
          <w:rFonts w:ascii="Times New Roman" w:hAnsi="Times New Roman" w:cs="Times New Roman"/>
          <w:sz w:val="24"/>
          <w:szCs w:val="24"/>
        </w:rPr>
        <w:t>stimolando tra l</w:t>
      </w:r>
      <w:r w:rsidR="0016108A" w:rsidRPr="004921F2">
        <w:rPr>
          <w:rFonts w:ascii="Times New Roman" w:hAnsi="Times New Roman" w:cs="Times New Roman"/>
          <w:sz w:val="24"/>
          <w:szCs w:val="24"/>
        </w:rPr>
        <w:t>’</w:t>
      </w:r>
      <w:r w:rsidR="0052788B" w:rsidRPr="004921F2">
        <w:rPr>
          <w:rFonts w:ascii="Times New Roman" w:hAnsi="Times New Roman" w:cs="Times New Roman"/>
          <w:sz w:val="24"/>
          <w:szCs w:val="24"/>
        </w:rPr>
        <w:t>altro le cellule T di memoria</w:t>
      </w:r>
      <w:r w:rsidR="0016108A" w:rsidRPr="004921F2">
        <w:rPr>
          <w:rFonts w:ascii="Times New Roman" w:hAnsi="Times New Roman" w:cs="Times New Roman"/>
          <w:sz w:val="24"/>
          <w:szCs w:val="24"/>
        </w:rPr>
        <w:t>,</w:t>
      </w:r>
      <w:r w:rsidR="0052788B" w:rsidRPr="004921F2">
        <w:rPr>
          <w:rFonts w:ascii="Times New Roman" w:hAnsi="Times New Roman" w:cs="Times New Roman"/>
          <w:sz w:val="24"/>
          <w:szCs w:val="24"/>
        </w:rPr>
        <w:t xml:space="preserve"> contribuisce in maniera evidente ad aumentare il n</w:t>
      </w:r>
      <w:r w:rsidR="0016108A" w:rsidRPr="004921F2">
        <w:rPr>
          <w:rFonts w:ascii="Times New Roman" w:hAnsi="Times New Roman" w:cs="Times New Roman"/>
          <w:sz w:val="24"/>
          <w:szCs w:val="24"/>
        </w:rPr>
        <w:t>umero</w:t>
      </w:r>
      <w:r w:rsidR="0052788B" w:rsidRPr="004921F2">
        <w:rPr>
          <w:rFonts w:ascii="Times New Roman" w:hAnsi="Times New Roman" w:cs="Times New Roman"/>
          <w:sz w:val="24"/>
          <w:szCs w:val="24"/>
        </w:rPr>
        <w:t xml:space="preserve"> di pazienti che sopravviv</w:t>
      </w:r>
      <w:r w:rsidR="00D64326" w:rsidRPr="004921F2">
        <w:rPr>
          <w:rFonts w:ascii="Times New Roman" w:hAnsi="Times New Roman" w:cs="Times New Roman"/>
          <w:sz w:val="24"/>
          <w:szCs w:val="24"/>
        </w:rPr>
        <w:t>e</w:t>
      </w:r>
      <w:r w:rsidR="0052788B" w:rsidRPr="004921F2">
        <w:rPr>
          <w:rFonts w:ascii="Times New Roman" w:hAnsi="Times New Roman" w:cs="Times New Roman"/>
          <w:sz w:val="24"/>
          <w:szCs w:val="24"/>
        </w:rPr>
        <w:t xml:space="preserve"> nel lungo termine. </w:t>
      </w:r>
      <w:r w:rsidR="00373F8D" w:rsidRPr="004921F2">
        <w:rPr>
          <w:rFonts w:ascii="Times New Roman" w:hAnsi="Times New Roman" w:cs="Times New Roman"/>
          <w:sz w:val="24"/>
          <w:szCs w:val="24"/>
        </w:rPr>
        <w:t>In definitiva, la comb</w:t>
      </w:r>
      <w:r w:rsidR="00D64326" w:rsidRPr="004921F2">
        <w:rPr>
          <w:rFonts w:ascii="Times New Roman" w:hAnsi="Times New Roman" w:cs="Times New Roman"/>
          <w:sz w:val="24"/>
          <w:szCs w:val="24"/>
        </w:rPr>
        <w:t>inazione</w:t>
      </w:r>
      <w:r w:rsidR="00373F8D" w:rsidRPr="004921F2">
        <w:rPr>
          <w:rFonts w:ascii="Times New Roman" w:hAnsi="Times New Roman" w:cs="Times New Roman"/>
          <w:sz w:val="24"/>
          <w:szCs w:val="24"/>
        </w:rPr>
        <w:t xml:space="preserve"> nivo</w:t>
      </w:r>
      <w:r w:rsidR="00D64326" w:rsidRPr="004921F2">
        <w:rPr>
          <w:rFonts w:ascii="Times New Roman" w:hAnsi="Times New Roman" w:cs="Times New Roman"/>
          <w:sz w:val="24"/>
          <w:szCs w:val="24"/>
        </w:rPr>
        <w:t>lumab</w:t>
      </w:r>
      <w:r w:rsidR="00373F8D" w:rsidRPr="004921F2">
        <w:rPr>
          <w:rFonts w:ascii="Times New Roman" w:hAnsi="Times New Roman" w:cs="Times New Roman"/>
          <w:sz w:val="24"/>
          <w:szCs w:val="24"/>
        </w:rPr>
        <w:t xml:space="preserve"> e ipi</w:t>
      </w:r>
      <w:r w:rsidR="00D64326" w:rsidRPr="004921F2">
        <w:rPr>
          <w:rFonts w:ascii="Times New Roman" w:hAnsi="Times New Roman" w:cs="Times New Roman"/>
          <w:sz w:val="24"/>
          <w:szCs w:val="24"/>
        </w:rPr>
        <w:t>limumab</w:t>
      </w:r>
      <w:r w:rsidR="00373F8D" w:rsidRPr="004921F2">
        <w:rPr>
          <w:rFonts w:ascii="Times New Roman" w:hAnsi="Times New Roman" w:cs="Times New Roman"/>
          <w:sz w:val="24"/>
          <w:szCs w:val="24"/>
        </w:rPr>
        <w:t xml:space="preserve"> è la strategia immuno-oncologica più potente e con effetti duraturi nel tempo</w:t>
      </w:r>
      <w:r w:rsidR="00D64326" w:rsidRPr="004921F2">
        <w:rPr>
          <w:rFonts w:ascii="Times New Roman" w:hAnsi="Times New Roman" w:cs="Times New Roman"/>
          <w:sz w:val="24"/>
          <w:szCs w:val="24"/>
        </w:rPr>
        <w:t>”</w:t>
      </w:r>
      <w:r w:rsidR="00373F8D" w:rsidRPr="004921F2">
        <w:rPr>
          <w:rFonts w:ascii="Times New Roman" w:hAnsi="Times New Roman" w:cs="Times New Roman"/>
          <w:sz w:val="24"/>
          <w:szCs w:val="24"/>
        </w:rPr>
        <w:t>.</w:t>
      </w:r>
    </w:p>
    <w:p w:rsidR="0052788B" w:rsidRPr="004921F2" w:rsidRDefault="0052788B" w:rsidP="002C2A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EEC" w:rsidRPr="004921F2" w:rsidRDefault="00BE088D" w:rsidP="002C2A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921F2">
        <w:rPr>
          <w:rFonts w:ascii="Times New Roman" w:hAnsi="Times New Roman" w:cs="Times New Roman"/>
          <w:sz w:val="24"/>
          <w:szCs w:val="24"/>
        </w:rPr>
        <w:t xml:space="preserve">“Il melanoma - continua il prof. Ascierto – è stato </w:t>
      </w:r>
      <w:r w:rsidRPr="004921F2">
        <w:rPr>
          <w:rFonts w:ascii="Times New Roman" w:hAnsi="Times New Roman"/>
          <w:sz w:val="24"/>
          <w:szCs w:val="24"/>
        </w:rPr>
        <w:t xml:space="preserve">la prima forma di tumore ad aver evidenziato il beneficio di sopravvivenza globale derivante dalla combinazione. </w:t>
      </w:r>
      <w:r w:rsidR="006A3DD4" w:rsidRPr="004921F2">
        <w:rPr>
          <w:rFonts w:ascii="Times New Roman" w:hAnsi="Times New Roman"/>
          <w:sz w:val="24"/>
          <w:szCs w:val="24"/>
        </w:rPr>
        <w:t xml:space="preserve">Nel 2019, in Italia, sono stimati </w:t>
      </w:r>
      <w:r w:rsidR="006A3DD4" w:rsidRPr="004921F2">
        <w:rPr>
          <w:rFonts w:ascii="Times New Roman" w:eastAsia="MinionPro-Regular" w:hAnsi="Times New Roman" w:cs="Times New Roman"/>
          <w:sz w:val="24"/>
          <w:szCs w:val="24"/>
        </w:rPr>
        <w:t>12.300 nuovi casi di questa neoplasia della pelle.</w:t>
      </w:r>
      <w:r w:rsidR="00E9364F" w:rsidRPr="004921F2">
        <w:rPr>
          <w:rFonts w:ascii="Times New Roman" w:eastAsia="MinionPro-Regular" w:hAnsi="Times New Roman" w:cs="Times New Roman"/>
          <w:sz w:val="24"/>
          <w:szCs w:val="24"/>
          <w:vertAlign w:val="superscript"/>
        </w:rPr>
        <w:t>1</w:t>
      </w:r>
      <w:r w:rsidR="006A3DD4" w:rsidRPr="004921F2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="006A3DD4" w:rsidRPr="004921F2">
        <w:rPr>
          <w:rFonts w:ascii="Times New Roman" w:hAnsi="Times New Roman"/>
          <w:sz w:val="24"/>
          <w:szCs w:val="24"/>
        </w:rPr>
        <w:t xml:space="preserve">Lo </w:t>
      </w:r>
      <w:r w:rsidR="006A3DD4" w:rsidRPr="004921F2">
        <w:rPr>
          <w:rFonts w:ascii="Times New Roman" w:hAnsi="Times New Roman"/>
          <w:bCs/>
          <w:sz w:val="24"/>
          <w:szCs w:val="24"/>
        </w:rPr>
        <w:t>studio clinico CheckMate -067</w:t>
      </w:r>
      <w:r w:rsidR="007F6FCD" w:rsidRPr="004921F2">
        <w:rPr>
          <w:rFonts w:ascii="Times New Roman" w:hAnsi="Times New Roman"/>
          <w:bCs/>
          <w:sz w:val="24"/>
          <w:szCs w:val="24"/>
        </w:rPr>
        <w:t xml:space="preserve"> di fase 3</w:t>
      </w:r>
      <w:r w:rsidR="00F00682" w:rsidRPr="004921F2">
        <w:rPr>
          <w:rFonts w:ascii="Times New Roman" w:hAnsi="Times New Roman"/>
          <w:bCs/>
          <w:sz w:val="24"/>
          <w:szCs w:val="24"/>
        </w:rPr>
        <w:t>,</w:t>
      </w:r>
      <w:r w:rsidR="006A3DD4" w:rsidRPr="004921F2">
        <w:rPr>
          <w:rFonts w:ascii="Times New Roman" w:hAnsi="Times New Roman"/>
          <w:bCs/>
          <w:sz w:val="24"/>
          <w:szCs w:val="24"/>
        </w:rPr>
        <w:t xml:space="preserve"> a cinque anni</w:t>
      </w:r>
      <w:r w:rsidR="00F00682" w:rsidRPr="004921F2">
        <w:rPr>
          <w:rFonts w:ascii="Times New Roman" w:hAnsi="Times New Roman"/>
          <w:bCs/>
          <w:sz w:val="24"/>
          <w:szCs w:val="24"/>
        </w:rPr>
        <w:t>,</w:t>
      </w:r>
      <w:r w:rsidR="006A3DD4" w:rsidRPr="004921F2">
        <w:rPr>
          <w:rFonts w:ascii="Times New Roman" w:hAnsi="Times New Roman"/>
          <w:sz w:val="24"/>
          <w:szCs w:val="24"/>
        </w:rPr>
        <w:t xml:space="preserve"> continua a dimostrare un beneficio di sopravvivenza </w:t>
      </w:r>
      <w:r w:rsidR="002C09E3" w:rsidRPr="004921F2">
        <w:rPr>
          <w:rFonts w:ascii="Times New Roman" w:hAnsi="Times New Roman"/>
          <w:sz w:val="24"/>
          <w:szCs w:val="24"/>
        </w:rPr>
        <w:t>durevole</w:t>
      </w:r>
      <w:r w:rsidR="006A3DD4" w:rsidRPr="004921F2">
        <w:rPr>
          <w:rFonts w:ascii="Times New Roman" w:hAnsi="Times New Roman"/>
          <w:sz w:val="24"/>
          <w:szCs w:val="24"/>
        </w:rPr>
        <w:t xml:space="preserve"> con la combinazione di nivolumab e ipilimumab in prima linea, rispetto a</w:t>
      </w:r>
      <w:r w:rsidR="00373F8D" w:rsidRPr="004921F2">
        <w:rPr>
          <w:rFonts w:ascii="Times New Roman" w:hAnsi="Times New Roman"/>
          <w:sz w:val="24"/>
          <w:szCs w:val="24"/>
        </w:rPr>
        <w:t xml:space="preserve">lle singole </w:t>
      </w:r>
      <w:r w:rsidR="006A3DD4" w:rsidRPr="004921F2">
        <w:rPr>
          <w:rFonts w:ascii="Times New Roman" w:hAnsi="Times New Roman"/>
          <w:sz w:val="24"/>
          <w:szCs w:val="24"/>
        </w:rPr>
        <w:t>monoterapi</w:t>
      </w:r>
      <w:r w:rsidR="00373F8D" w:rsidRPr="004921F2">
        <w:rPr>
          <w:rFonts w:ascii="Times New Roman" w:hAnsi="Times New Roman"/>
          <w:sz w:val="24"/>
          <w:szCs w:val="24"/>
        </w:rPr>
        <w:t>e</w:t>
      </w:r>
      <w:r w:rsidR="006A3DD4" w:rsidRPr="004921F2">
        <w:rPr>
          <w:rFonts w:ascii="Times New Roman" w:hAnsi="Times New Roman"/>
          <w:sz w:val="24"/>
          <w:szCs w:val="24"/>
        </w:rPr>
        <w:t xml:space="preserve">. Non solo. Il 22% ha </w:t>
      </w:r>
      <w:r w:rsidR="00373F8D" w:rsidRPr="004921F2">
        <w:rPr>
          <w:rFonts w:ascii="Times New Roman" w:hAnsi="Times New Roman"/>
          <w:sz w:val="24"/>
          <w:szCs w:val="24"/>
        </w:rPr>
        <w:t xml:space="preserve">ottenuto </w:t>
      </w:r>
      <w:r w:rsidR="006A3DD4" w:rsidRPr="004921F2">
        <w:rPr>
          <w:rFonts w:ascii="Times New Roman" w:hAnsi="Times New Roman"/>
          <w:sz w:val="24"/>
          <w:szCs w:val="24"/>
        </w:rPr>
        <w:t xml:space="preserve"> una risposta completa e il 74% dei pazienti vivi a 5 anni, dopo interruzione del trattamento, non ha ancora effettuato una seconda linea di terapia, a dimostrazione che i benefici della combinazione </w:t>
      </w:r>
      <w:r w:rsidR="002F13AC" w:rsidRPr="004921F2">
        <w:rPr>
          <w:rFonts w:ascii="Times New Roman" w:hAnsi="Times New Roman"/>
          <w:sz w:val="24"/>
          <w:szCs w:val="24"/>
        </w:rPr>
        <w:t>si</w:t>
      </w:r>
      <w:r w:rsidR="006A3DD4" w:rsidRPr="004921F2">
        <w:rPr>
          <w:rFonts w:ascii="Times New Roman" w:hAnsi="Times New Roman"/>
          <w:sz w:val="24"/>
          <w:szCs w:val="24"/>
        </w:rPr>
        <w:t xml:space="preserve"> mantengono a lungo termine</w:t>
      </w:r>
      <w:r w:rsidR="002C09E3" w:rsidRPr="004921F2">
        <w:rPr>
          <w:rFonts w:ascii="Times New Roman" w:hAnsi="Times New Roman"/>
          <w:sz w:val="24"/>
          <w:szCs w:val="24"/>
        </w:rPr>
        <w:t>.</w:t>
      </w:r>
      <w:r w:rsidR="00E9364F" w:rsidRPr="004921F2">
        <w:rPr>
          <w:rFonts w:ascii="Times New Roman" w:hAnsi="Times New Roman"/>
          <w:sz w:val="24"/>
          <w:szCs w:val="24"/>
          <w:vertAlign w:val="superscript"/>
        </w:rPr>
        <w:t>2</w:t>
      </w:r>
      <w:r w:rsidR="00E9364F" w:rsidRPr="004921F2">
        <w:rPr>
          <w:rFonts w:ascii="Times New Roman" w:hAnsi="Times New Roman"/>
          <w:sz w:val="24"/>
          <w:szCs w:val="24"/>
        </w:rPr>
        <w:t xml:space="preserve"> </w:t>
      </w:r>
      <w:r w:rsidR="002C09E3" w:rsidRPr="004921F2">
        <w:rPr>
          <w:rFonts w:ascii="Times New Roman" w:hAnsi="Times New Roman"/>
          <w:sz w:val="24"/>
          <w:szCs w:val="24"/>
        </w:rPr>
        <w:t>Un altro studio</w:t>
      </w:r>
      <w:r w:rsidR="002C2AFC" w:rsidRPr="004921F2">
        <w:rPr>
          <w:rFonts w:ascii="Times New Roman" w:hAnsi="Times New Roman"/>
          <w:sz w:val="24"/>
          <w:szCs w:val="24"/>
        </w:rPr>
        <w:t>,</w:t>
      </w:r>
      <w:r w:rsidR="002C09E3" w:rsidRPr="004921F2">
        <w:rPr>
          <w:rFonts w:ascii="Times New Roman" w:hAnsi="Times New Roman"/>
          <w:sz w:val="24"/>
          <w:szCs w:val="24"/>
        </w:rPr>
        <w:t xml:space="preserve"> presentato all’ESMO (ABC)</w:t>
      </w:r>
      <w:r w:rsidR="002C2AFC" w:rsidRPr="004921F2">
        <w:rPr>
          <w:rFonts w:ascii="Times New Roman" w:hAnsi="Times New Roman"/>
          <w:sz w:val="24"/>
          <w:szCs w:val="24"/>
        </w:rPr>
        <w:t>, ha confermato l’efficacia d</w:t>
      </w:r>
      <w:r w:rsidR="00EA1036" w:rsidRPr="004921F2">
        <w:rPr>
          <w:rFonts w:ascii="Times New Roman" w:hAnsi="Times New Roman"/>
          <w:sz w:val="24"/>
          <w:szCs w:val="24"/>
        </w:rPr>
        <w:t>i nivolumab e ipilimumab</w:t>
      </w:r>
      <w:r w:rsidR="002C2AFC" w:rsidRPr="004921F2">
        <w:rPr>
          <w:rFonts w:ascii="Times New Roman" w:hAnsi="Times New Roman"/>
          <w:sz w:val="24"/>
          <w:szCs w:val="24"/>
        </w:rPr>
        <w:t xml:space="preserve"> </w:t>
      </w:r>
      <w:r w:rsidR="00883EEC" w:rsidRPr="004921F2">
        <w:rPr>
          <w:rFonts w:ascii="Times New Roman" w:hAnsi="Times New Roman"/>
          <w:sz w:val="24"/>
          <w:szCs w:val="24"/>
        </w:rPr>
        <w:t xml:space="preserve">nei pazienti con metastasi cerebrali, un sottogruppo a </w:t>
      </w:r>
      <w:r w:rsidR="002C2AFC" w:rsidRPr="004921F2">
        <w:rPr>
          <w:rFonts w:ascii="Times New Roman" w:hAnsi="Times New Roman"/>
          <w:sz w:val="24"/>
          <w:szCs w:val="24"/>
        </w:rPr>
        <w:t xml:space="preserve">prognosi sfavorevole, </w:t>
      </w:r>
      <w:r w:rsidR="00883EEC" w:rsidRPr="004921F2">
        <w:rPr>
          <w:rFonts w:ascii="Times New Roman" w:hAnsi="Times New Roman"/>
          <w:sz w:val="24"/>
          <w:szCs w:val="24"/>
        </w:rPr>
        <w:t>in cui la sola monoterapia è insufficiente</w:t>
      </w:r>
      <w:r w:rsidR="00EA1036" w:rsidRPr="004921F2">
        <w:rPr>
          <w:rFonts w:ascii="Times New Roman" w:hAnsi="Times New Roman"/>
          <w:sz w:val="24"/>
          <w:szCs w:val="24"/>
        </w:rPr>
        <w:t>: la combinazione ha evidenziato un tasso di rispost</w:t>
      </w:r>
      <w:r w:rsidR="002F13AC" w:rsidRPr="004921F2">
        <w:rPr>
          <w:rFonts w:ascii="Times New Roman" w:hAnsi="Times New Roman"/>
          <w:sz w:val="24"/>
          <w:szCs w:val="24"/>
        </w:rPr>
        <w:t>a</w:t>
      </w:r>
      <w:r w:rsidR="00EA1036" w:rsidRPr="004921F2">
        <w:rPr>
          <w:rFonts w:ascii="Times New Roman" w:hAnsi="Times New Roman"/>
          <w:sz w:val="24"/>
          <w:szCs w:val="24"/>
        </w:rPr>
        <w:t xml:space="preserve"> obiettiva del 51%</w:t>
      </w:r>
      <w:r w:rsidR="00373F8D" w:rsidRPr="004921F2">
        <w:rPr>
          <w:rFonts w:ascii="Times New Roman" w:hAnsi="Times New Roman"/>
          <w:sz w:val="24"/>
          <w:szCs w:val="24"/>
        </w:rPr>
        <w:t xml:space="preserve"> </w:t>
      </w:r>
      <w:r w:rsidR="00D64326" w:rsidRPr="004921F2">
        <w:rPr>
          <w:rFonts w:ascii="Times New Roman" w:hAnsi="Times New Roman"/>
          <w:sz w:val="24"/>
          <w:szCs w:val="24"/>
        </w:rPr>
        <w:t>rispetto al</w:t>
      </w:r>
      <w:r w:rsidR="00373F8D" w:rsidRPr="004921F2">
        <w:rPr>
          <w:rFonts w:ascii="Times New Roman" w:hAnsi="Times New Roman"/>
          <w:sz w:val="24"/>
          <w:szCs w:val="24"/>
        </w:rPr>
        <w:t xml:space="preserve"> 20% della monoterapia </w:t>
      </w:r>
      <w:r w:rsidR="00D64326" w:rsidRPr="004921F2">
        <w:rPr>
          <w:rFonts w:ascii="Times New Roman" w:hAnsi="Times New Roman"/>
          <w:sz w:val="24"/>
          <w:szCs w:val="24"/>
        </w:rPr>
        <w:t>co</w:t>
      </w:r>
      <w:r w:rsidR="00373F8D" w:rsidRPr="004921F2">
        <w:rPr>
          <w:rFonts w:ascii="Times New Roman" w:hAnsi="Times New Roman"/>
          <w:sz w:val="24"/>
          <w:szCs w:val="24"/>
        </w:rPr>
        <w:t>n nivolumab</w:t>
      </w:r>
      <w:r w:rsidR="00BC6587" w:rsidRPr="004921F2">
        <w:rPr>
          <w:rFonts w:ascii="Times New Roman" w:hAnsi="Times New Roman"/>
          <w:sz w:val="24"/>
          <w:szCs w:val="24"/>
        </w:rPr>
        <w:t>.</w:t>
      </w:r>
      <w:r w:rsidR="008A39B3" w:rsidRPr="008A39B3">
        <w:rPr>
          <w:rFonts w:ascii="Times New Roman" w:hAnsi="Times New Roman"/>
          <w:sz w:val="24"/>
          <w:szCs w:val="24"/>
          <w:vertAlign w:val="superscript"/>
        </w:rPr>
        <w:t>3</w:t>
      </w:r>
      <w:r w:rsidR="00BC6587" w:rsidRPr="004921F2">
        <w:rPr>
          <w:rFonts w:ascii="Times New Roman" w:hAnsi="Times New Roman"/>
          <w:sz w:val="24"/>
          <w:szCs w:val="24"/>
        </w:rPr>
        <w:t xml:space="preserve"> Le metastasi cerebrali rappresentano la principale causa di morte delle persone con melanoma avanzato.</w:t>
      </w:r>
      <w:r w:rsidR="008E1B93">
        <w:rPr>
          <w:rFonts w:ascii="Times New Roman" w:hAnsi="Times New Roman"/>
          <w:sz w:val="24"/>
          <w:szCs w:val="24"/>
        </w:rPr>
        <w:t xml:space="preserve"> </w:t>
      </w:r>
      <w:r w:rsidR="00BC6587" w:rsidRPr="004921F2">
        <w:rPr>
          <w:rFonts w:ascii="Times New Roman" w:hAnsi="Times New Roman"/>
          <w:sz w:val="24"/>
          <w:szCs w:val="24"/>
        </w:rPr>
        <w:t>È necessario che la combinazione sia rimborsata anche in Italia, come in altri Paesi europei, per offrire</w:t>
      </w:r>
      <w:r w:rsidR="00A27B6E" w:rsidRPr="004921F2">
        <w:rPr>
          <w:rFonts w:ascii="Times New Roman" w:hAnsi="Times New Roman"/>
          <w:sz w:val="24"/>
          <w:szCs w:val="24"/>
        </w:rPr>
        <w:t xml:space="preserve"> soprattutto</w:t>
      </w:r>
      <w:r w:rsidR="00BC6587" w:rsidRPr="004921F2">
        <w:rPr>
          <w:rFonts w:ascii="Times New Roman" w:hAnsi="Times New Roman"/>
          <w:sz w:val="24"/>
          <w:szCs w:val="24"/>
        </w:rPr>
        <w:t xml:space="preserve"> a questi pazienti un’efficace alternativa terapeutica</w:t>
      </w:r>
      <w:r w:rsidR="00EA1036" w:rsidRPr="004921F2">
        <w:rPr>
          <w:rFonts w:ascii="Times New Roman" w:hAnsi="Times New Roman"/>
          <w:sz w:val="24"/>
          <w:szCs w:val="24"/>
        </w:rPr>
        <w:t xml:space="preserve">”. </w:t>
      </w:r>
      <w:r w:rsidR="00883EEC" w:rsidRPr="004921F2">
        <w:rPr>
          <w:rFonts w:ascii="Times New Roman" w:hAnsi="Times New Roman"/>
          <w:b/>
          <w:sz w:val="24"/>
          <w:szCs w:val="24"/>
        </w:rPr>
        <w:t xml:space="preserve"> </w:t>
      </w:r>
    </w:p>
    <w:p w:rsidR="00883EEC" w:rsidRPr="004921F2" w:rsidRDefault="00883EEC" w:rsidP="002C2A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3F8D" w:rsidRPr="00136410" w:rsidRDefault="00BD4CB8" w:rsidP="00585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410">
        <w:rPr>
          <w:rFonts w:ascii="Times New Roman" w:hAnsi="Times New Roman"/>
          <w:bCs/>
          <w:sz w:val="24"/>
          <w:szCs w:val="24"/>
        </w:rPr>
        <w:t>“</w:t>
      </w:r>
      <w:r w:rsidR="00F601DF" w:rsidRPr="00136410">
        <w:rPr>
          <w:rFonts w:ascii="Times New Roman" w:eastAsia="Calibri" w:hAnsi="Times New Roman" w:cs="Times New Roman"/>
          <w:sz w:val="24"/>
          <w:szCs w:val="24"/>
        </w:rPr>
        <w:t xml:space="preserve">Il tumore del rene, in cui storicamente chemioterapia e radioterapia si sono dimostrate poco efficaci, presenta basi immunologiche </w:t>
      </w:r>
      <w:r w:rsidR="009A2B66" w:rsidRPr="00136410">
        <w:rPr>
          <w:rFonts w:ascii="Times New Roman" w:eastAsia="Calibri" w:hAnsi="Times New Roman" w:cs="Times New Roman"/>
          <w:sz w:val="24"/>
          <w:szCs w:val="24"/>
        </w:rPr>
        <w:t>in parte simili e in parte diverse rispetto al</w:t>
      </w:r>
      <w:r w:rsidR="00F601DF" w:rsidRPr="00136410">
        <w:rPr>
          <w:rFonts w:ascii="Times New Roman" w:eastAsia="Calibri" w:hAnsi="Times New Roman" w:cs="Times New Roman"/>
          <w:sz w:val="24"/>
          <w:szCs w:val="24"/>
        </w:rPr>
        <w:t xml:space="preserve"> melanoma – sottolinea il prof. </w:t>
      </w:r>
      <w:r w:rsidR="001C7526" w:rsidRPr="00136410">
        <w:rPr>
          <w:rFonts w:ascii="Times New Roman" w:hAnsi="Times New Roman" w:cs="Times New Roman"/>
          <w:b/>
          <w:sz w:val="24"/>
          <w:szCs w:val="24"/>
        </w:rPr>
        <w:t>Sergio Bracarda</w:t>
      </w:r>
      <w:r w:rsidR="00F601DF" w:rsidRPr="00136410">
        <w:rPr>
          <w:rFonts w:ascii="Times New Roman" w:hAnsi="Times New Roman" w:cs="Times New Roman"/>
          <w:sz w:val="24"/>
          <w:szCs w:val="24"/>
        </w:rPr>
        <w:t xml:space="preserve">, </w:t>
      </w:r>
      <w:r w:rsidR="001C7526" w:rsidRPr="00136410">
        <w:rPr>
          <w:rFonts w:ascii="Times New Roman" w:hAnsi="Times New Roman" w:cs="Times New Roman"/>
          <w:sz w:val="24"/>
          <w:szCs w:val="24"/>
        </w:rPr>
        <w:t>Direttore Oncologia Medica dell’Azienda Ospedaliera Santa Maria di Terni</w:t>
      </w:r>
      <w:r w:rsidR="00F601DF" w:rsidRPr="00136410">
        <w:rPr>
          <w:rFonts w:ascii="Times New Roman" w:hAnsi="Times New Roman" w:cs="Times New Roman"/>
          <w:sz w:val="24"/>
          <w:szCs w:val="24"/>
        </w:rPr>
        <w:t xml:space="preserve"> -</w:t>
      </w:r>
      <w:r w:rsidR="00F601DF" w:rsidRPr="0013641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B36E58" w:rsidRPr="00136410">
        <w:rPr>
          <w:rFonts w:ascii="Times New Roman" w:eastAsia="MinionPro-Regular" w:hAnsi="Times New Roman" w:cs="Times New Roman"/>
          <w:b/>
          <w:bCs/>
          <w:sz w:val="24"/>
          <w:szCs w:val="24"/>
        </w:rPr>
        <w:t xml:space="preserve"> </w:t>
      </w:r>
      <w:r w:rsidR="00B36E58" w:rsidRPr="00136410">
        <w:rPr>
          <w:rFonts w:ascii="Times New Roman" w:eastAsia="MinionPro-Regular" w:hAnsi="Times New Roman" w:cs="Times New Roman"/>
          <w:sz w:val="24"/>
          <w:szCs w:val="24"/>
        </w:rPr>
        <w:t xml:space="preserve">Sono 12.600 i nuovi casi attesi nel 2019 </w:t>
      </w:r>
      <w:r w:rsidR="00A27B6E" w:rsidRPr="00136410">
        <w:rPr>
          <w:rFonts w:ascii="Times New Roman" w:eastAsia="MinionPro-Regular" w:hAnsi="Times New Roman" w:cs="Times New Roman"/>
          <w:sz w:val="24"/>
          <w:szCs w:val="24"/>
        </w:rPr>
        <w:t>nel nostro Paese</w:t>
      </w:r>
      <w:r w:rsidR="004307C8" w:rsidRPr="00136410">
        <w:rPr>
          <w:rFonts w:ascii="Times New Roman" w:eastAsia="MinionPro-Regular" w:hAnsi="Times New Roman" w:cs="Times New Roman"/>
          <w:sz w:val="24"/>
          <w:szCs w:val="24"/>
        </w:rPr>
        <w:t>.</w:t>
      </w:r>
      <w:r w:rsidR="00E9364F" w:rsidRPr="00136410">
        <w:rPr>
          <w:rFonts w:ascii="Times New Roman" w:eastAsia="MinionPro-Regular" w:hAnsi="Times New Roman" w:cs="Times New Roman"/>
          <w:sz w:val="24"/>
          <w:szCs w:val="24"/>
          <w:vertAlign w:val="superscript"/>
        </w:rPr>
        <w:t>1</w:t>
      </w:r>
      <w:r w:rsidR="004307C8" w:rsidRPr="00136410">
        <w:rPr>
          <w:rFonts w:ascii="Times New Roman" w:eastAsia="MinionPro-Regular" w:hAnsi="Times New Roman" w:cs="Times New Roman"/>
          <w:sz w:val="24"/>
          <w:szCs w:val="24"/>
        </w:rPr>
        <w:t xml:space="preserve"> Il </w:t>
      </w:r>
      <w:r w:rsidR="004307C8" w:rsidRPr="00136410">
        <w:rPr>
          <w:rFonts w:ascii="Times New Roman" w:hAnsi="Times New Roman" w:cs="Times New Roman"/>
          <w:sz w:val="24"/>
          <w:szCs w:val="24"/>
        </w:rPr>
        <w:t>25% dei pazienti è under 50, dieci anni fa questa percentuale non raggiungeva il 10%. L’incremento</w:t>
      </w:r>
      <w:r w:rsidR="009A2B66" w:rsidRPr="00136410">
        <w:rPr>
          <w:rFonts w:ascii="Times New Roman" w:hAnsi="Times New Roman" w:cs="Times New Roman"/>
          <w:sz w:val="24"/>
          <w:szCs w:val="24"/>
        </w:rPr>
        <w:t xml:space="preserve"> potrebbe essere</w:t>
      </w:r>
      <w:r w:rsidR="004307C8" w:rsidRPr="00136410">
        <w:rPr>
          <w:rFonts w:ascii="Times New Roman" w:hAnsi="Times New Roman" w:cs="Times New Roman"/>
          <w:sz w:val="24"/>
          <w:szCs w:val="24"/>
        </w:rPr>
        <w:t xml:space="preserve"> </w:t>
      </w:r>
      <w:r w:rsidR="000D4C52" w:rsidRPr="00136410">
        <w:rPr>
          <w:rFonts w:ascii="Times New Roman" w:hAnsi="Times New Roman" w:cs="Times New Roman"/>
          <w:sz w:val="24"/>
          <w:szCs w:val="24"/>
        </w:rPr>
        <w:t>dovuto alla</w:t>
      </w:r>
      <w:r w:rsidR="004307C8" w:rsidRPr="00136410">
        <w:rPr>
          <w:rFonts w:ascii="Times New Roman" w:hAnsi="Times New Roman" w:cs="Times New Roman"/>
          <w:sz w:val="24"/>
          <w:szCs w:val="24"/>
        </w:rPr>
        <w:t xml:space="preserve"> diffusione di alcuni fattori di rischio come il fumo, il sovrappeso e l’obesità</w:t>
      </w:r>
      <w:r w:rsidR="00A27B6E" w:rsidRPr="00136410">
        <w:rPr>
          <w:rFonts w:ascii="Times New Roman" w:hAnsi="Times New Roman" w:cs="Times New Roman"/>
          <w:sz w:val="24"/>
          <w:szCs w:val="24"/>
        </w:rPr>
        <w:t xml:space="preserve">, </w:t>
      </w:r>
      <w:r w:rsidR="004307C8" w:rsidRPr="00136410">
        <w:rPr>
          <w:rFonts w:ascii="Times New Roman" w:hAnsi="Times New Roman" w:cs="Times New Roman"/>
          <w:sz w:val="24"/>
          <w:szCs w:val="24"/>
        </w:rPr>
        <w:t>a cui è riconducibile un quarto dei casi</w:t>
      </w:r>
      <w:r w:rsidR="00E9364F" w:rsidRPr="0013641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F00682" w:rsidRPr="00136410">
        <w:rPr>
          <w:rFonts w:ascii="Times New Roman" w:hAnsi="Times New Roman" w:cs="Times New Roman"/>
          <w:sz w:val="24"/>
          <w:szCs w:val="24"/>
        </w:rPr>
        <w:t>”</w:t>
      </w:r>
      <w:r w:rsidR="004307C8" w:rsidRPr="00136410">
        <w:rPr>
          <w:rFonts w:ascii="Times New Roman" w:hAnsi="Times New Roman" w:cs="Times New Roman"/>
          <w:sz w:val="24"/>
          <w:szCs w:val="24"/>
        </w:rPr>
        <w:t xml:space="preserve">. </w:t>
      </w:r>
      <w:r w:rsidR="00F00682" w:rsidRPr="00136410">
        <w:rPr>
          <w:rFonts w:ascii="Times New Roman" w:hAnsi="Times New Roman" w:cs="Times New Roman"/>
          <w:sz w:val="24"/>
          <w:szCs w:val="24"/>
        </w:rPr>
        <w:t>“</w:t>
      </w:r>
      <w:r w:rsidR="0081790C" w:rsidRPr="00136410">
        <w:rPr>
          <w:rFonts w:ascii="Times New Roman" w:hAnsi="Times New Roman" w:cs="Times New Roman"/>
          <w:sz w:val="24"/>
          <w:szCs w:val="24"/>
        </w:rPr>
        <w:t xml:space="preserve">Il carcinoma </w:t>
      </w:r>
      <w:r w:rsidR="0081790C" w:rsidRPr="00136410">
        <w:rPr>
          <w:rFonts w:ascii="Times New Roman" w:hAnsi="Times New Roman" w:cs="Times New Roman"/>
          <w:sz w:val="24"/>
          <w:szCs w:val="24"/>
        </w:rPr>
        <w:lastRenderedPageBreak/>
        <w:t xml:space="preserve">a cellule renali è il tipo </w:t>
      </w:r>
      <w:r w:rsidR="00373F8D" w:rsidRPr="00136410">
        <w:rPr>
          <w:rFonts w:ascii="Times New Roman" w:hAnsi="Times New Roman" w:cs="Times New Roman"/>
          <w:sz w:val="24"/>
          <w:szCs w:val="24"/>
        </w:rPr>
        <w:t xml:space="preserve">di neoplasia </w:t>
      </w:r>
      <w:r w:rsidR="0081790C" w:rsidRPr="00136410">
        <w:rPr>
          <w:rFonts w:ascii="Times New Roman" w:hAnsi="Times New Roman" w:cs="Times New Roman"/>
          <w:sz w:val="24"/>
          <w:szCs w:val="24"/>
        </w:rPr>
        <w:t>a prevalenza più alta e costituisce circa l’8</w:t>
      </w:r>
      <w:r w:rsidR="00D223EE" w:rsidRPr="00136410">
        <w:rPr>
          <w:rFonts w:ascii="Times New Roman" w:hAnsi="Times New Roman" w:cs="Times New Roman"/>
          <w:sz w:val="24"/>
          <w:szCs w:val="24"/>
        </w:rPr>
        <w:t>0</w:t>
      </w:r>
      <w:r w:rsidR="0081790C" w:rsidRPr="00136410">
        <w:rPr>
          <w:rFonts w:ascii="Times New Roman" w:hAnsi="Times New Roman" w:cs="Times New Roman"/>
          <w:sz w:val="24"/>
          <w:szCs w:val="24"/>
        </w:rPr>
        <w:t>% dei casi totali</w:t>
      </w:r>
      <w:r w:rsidR="00F00682" w:rsidRPr="00136410">
        <w:rPr>
          <w:rFonts w:ascii="Times New Roman" w:hAnsi="Times New Roman" w:cs="Times New Roman"/>
          <w:sz w:val="24"/>
          <w:szCs w:val="24"/>
        </w:rPr>
        <w:t xml:space="preserve"> – spiega il prof. Bracarda -</w:t>
      </w:r>
      <w:r w:rsidR="0081790C" w:rsidRPr="00136410">
        <w:rPr>
          <w:rFonts w:ascii="Times New Roman" w:hAnsi="Times New Roman" w:cs="Times New Roman"/>
          <w:sz w:val="24"/>
          <w:szCs w:val="24"/>
        </w:rPr>
        <w:t xml:space="preserve">. </w:t>
      </w:r>
      <w:r w:rsidR="004307C8" w:rsidRPr="00136410">
        <w:rPr>
          <w:rFonts w:ascii="Times New Roman" w:hAnsi="Times New Roman" w:cs="Times New Roman"/>
          <w:sz w:val="24"/>
          <w:szCs w:val="24"/>
        </w:rPr>
        <w:t>L’immuno-oncologia ha rappresentato una svolta nel trattamento dei pazienti colpiti dalla malattia avanzata. E la combinazione di nivolumab e ipilimumab</w:t>
      </w:r>
      <w:r w:rsidR="00F00682" w:rsidRPr="00136410">
        <w:rPr>
          <w:rFonts w:ascii="Times New Roman" w:hAnsi="Times New Roman" w:cs="Times New Roman"/>
          <w:sz w:val="24"/>
          <w:szCs w:val="24"/>
        </w:rPr>
        <w:t xml:space="preserve">, nello studio </w:t>
      </w:r>
      <w:r w:rsidR="00F00682" w:rsidRPr="00136410">
        <w:rPr>
          <w:rFonts w:ascii="Times New Roman" w:hAnsi="Times New Roman"/>
          <w:sz w:val="24"/>
          <w:szCs w:val="24"/>
        </w:rPr>
        <w:t>CheckMate-214</w:t>
      </w:r>
      <w:r w:rsidR="007F6FCD" w:rsidRPr="00136410">
        <w:rPr>
          <w:rFonts w:ascii="Times New Roman" w:hAnsi="Times New Roman" w:cs="Times New Roman"/>
          <w:sz w:val="24"/>
          <w:szCs w:val="24"/>
        </w:rPr>
        <w:t xml:space="preserve"> di fase 3</w:t>
      </w:r>
      <w:r w:rsidR="00F00682" w:rsidRPr="00136410">
        <w:rPr>
          <w:rFonts w:ascii="Times New Roman" w:hAnsi="Times New Roman"/>
          <w:sz w:val="24"/>
          <w:szCs w:val="24"/>
        </w:rPr>
        <w:t xml:space="preserve">, </w:t>
      </w:r>
      <w:r w:rsidR="004307C8" w:rsidRPr="00136410">
        <w:rPr>
          <w:rFonts w:ascii="Times New Roman" w:hAnsi="Times New Roman" w:cs="Times New Roman"/>
          <w:sz w:val="24"/>
          <w:szCs w:val="24"/>
        </w:rPr>
        <w:t>ha evidenziato in prima linea</w:t>
      </w:r>
      <w:r w:rsidR="00E30C25" w:rsidRPr="00136410">
        <w:rPr>
          <w:rFonts w:ascii="Times New Roman" w:hAnsi="Times New Roman" w:cs="Times New Roman"/>
          <w:sz w:val="24"/>
          <w:szCs w:val="24"/>
        </w:rPr>
        <w:t>, nei pazienti a prognosi intermedia o sfavorevole,</w:t>
      </w:r>
      <w:r w:rsidR="004307C8" w:rsidRPr="00136410">
        <w:rPr>
          <w:rFonts w:ascii="Times New Roman" w:hAnsi="Times New Roman" w:cs="Times New Roman"/>
          <w:sz w:val="24"/>
          <w:szCs w:val="24"/>
        </w:rPr>
        <w:t xml:space="preserve"> un netto miglioramento dei benefici clinici rispetto allo standard di cura (sunitinib)</w:t>
      </w:r>
      <w:r w:rsidR="0081790C" w:rsidRPr="00136410">
        <w:rPr>
          <w:rFonts w:ascii="Times New Roman" w:hAnsi="Times New Roman" w:cs="Times New Roman"/>
          <w:sz w:val="24"/>
          <w:szCs w:val="24"/>
        </w:rPr>
        <w:t>, con una riduzione del rischio di morte del</w:t>
      </w:r>
      <w:r w:rsidR="00F00682" w:rsidRPr="00136410">
        <w:rPr>
          <w:rFonts w:ascii="Times New Roman" w:hAnsi="Times New Roman" w:cs="Times New Roman"/>
          <w:sz w:val="24"/>
          <w:szCs w:val="24"/>
        </w:rPr>
        <w:t xml:space="preserve"> </w:t>
      </w:r>
      <w:r w:rsidR="00857E07">
        <w:rPr>
          <w:rFonts w:ascii="Times New Roman" w:hAnsi="Times New Roman" w:cs="Times New Roman"/>
          <w:sz w:val="24"/>
          <w:szCs w:val="24"/>
        </w:rPr>
        <w:t>34</w:t>
      </w:r>
      <w:bookmarkStart w:id="0" w:name="_GoBack"/>
      <w:bookmarkEnd w:id="0"/>
      <w:r w:rsidR="00F00682" w:rsidRPr="00136410">
        <w:rPr>
          <w:rFonts w:ascii="Times New Roman" w:hAnsi="Times New Roman" w:cs="Times New Roman"/>
          <w:sz w:val="24"/>
          <w:szCs w:val="24"/>
        </w:rPr>
        <w:t>%.</w:t>
      </w:r>
      <w:r w:rsidR="0081790C" w:rsidRPr="00136410">
        <w:rPr>
          <w:rFonts w:ascii="Times New Roman" w:hAnsi="Times New Roman" w:cs="Times New Roman"/>
          <w:sz w:val="24"/>
          <w:szCs w:val="24"/>
        </w:rPr>
        <w:t xml:space="preserve"> La sopravvivenza globale ha raggiunto il 60% a 30 mesi (rispetto al 47% con sunitinib)</w:t>
      </w:r>
      <w:r w:rsidR="00503497" w:rsidRPr="00136410">
        <w:rPr>
          <w:rFonts w:ascii="Times New Roman" w:hAnsi="Times New Roman" w:cs="Times New Roman"/>
          <w:sz w:val="24"/>
          <w:szCs w:val="24"/>
        </w:rPr>
        <w:t xml:space="preserve"> e</w:t>
      </w:r>
      <w:r w:rsidR="0081790C" w:rsidRPr="00136410">
        <w:rPr>
          <w:rFonts w:ascii="Times New Roman" w:hAnsi="Times New Roman" w:cs="Times New Roman"/>
          <w:sz w:val="24"/>
          <w:szCs w:val="24"/>
        </w:rPr>
        <w:t xml:space="preserve"> </w:t>
      </w:r>
      <w:r w:rsidR="0081790C" w:rsidRPr="00136410">
        <w:rPr>
          <w:rFonts w:ascii="Times New Roman" w:eastAsia="Times New Roman" w:hAnsi="Times New Roman"/>
          <w:bCs/>
          <w:sz w:val="24"/>
          <w:szCs w:val="24"/>
        </w:rPr>
        <w:t>la sopravvivenza libera da trattamento</w:t>
      </w:r>
      <w:r w:rsidR="00503497" w:rsidRPr="00136410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r w:rsidR="0081790C" w:rsidRPr="00136410">
        <w:rPr>
          <w:rFonts w:ascii="Times New Roman" w:eastAsia="Times New Roman" w:hAnsi="Times New Roman"/>
          <w:bCs/>
          <w:sz w:val="24"/>
          <w:szCs w:val="24"/>
        </w:rPr>
        <w:t>a 18 mesi dalla sospensione</w:t>
      </w:r>
      <w:r w:rsidR="00503497" w:rsidRPr="00136410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r w:rsidR="0081790C" w:rsidRPr="00136410">
        <w:rPr>
          <w:rFonts w:ascii="Times New Roman" w:eastAsia="Times New Roman" w:hAnsi="Times New Roman"/>
          <w:bCs/>
          <w:sz w:val="24"/>
          <w:szCs w:val="24"/>
        </w:rPr>
        <w:t xml:space="preserve">era pari al 19% con la combinazione (4% sunitinib). Inoltre con nivolumb più ipilimumab </w:t>
      </w:r>
      <w:r w:rsidR="0081790C" w:rsidRPr="00136410">
        <w:rPr>
          <w:rFonts w:ascii="Times New Roman" w:hAnsi="Times New Roman"/>
          <w:bCs/>
          <w:sz w:val="24"/>
          <w:szCs w:val="24"/>
        </w:rPr>
        <w:t>l</w:t>
      </w:r>
      <w:r w:rsidR="0081790C" w:rsidRPr="00136410">
        <w:rPr>
          <w:rFonts w:ascii="Times New Roman" w:eastAsia="Times New Roman" w:hAnsi="Times New Roman"/>
          <w:bCs/>
          <w:sz w:val="24"/>
          <w:szCs w:val="24"/>
        </w:rPr>
        <w:t>e risposte si</w:t>
      </w:r>
      <w:r w:rsidR="0081790C" w:rsidRPr="00136410">
        <w:rPr>
          <w:rFonts w:ascii="Times New Roman" w:eastAsia="Times New Roman" w:hAnsi="Times New Roman"/>
          <w:sz w:val="24"/>
          <w:szCs w:val="24"/>
        </w:rPr>
        <w:t xml:space="preserve"> sono dimostrate più precoci</w:t>
      </w:r>
      <w:r w:rsidR="00A27B6E" w:rsidRPr="00136410">
        <w:rPr>
          <w:rFonts w:ascii="Times New Roman" w:eastAsia="Times New Roman" w:hAnsi="Times New Roman"/>
          <w:sz w:val="24"/>
          <w:szCs w:val="24"/>
        </w:rPr>
        <w:t xml:space="preserve">, con un </w:t>
      </w:r>
      <w:r w:rsidR="0081790C" w:rsidRPr="00136410">
        <w:rPr>
          <w:rFonts w:ascii="Times New Roman" w:eastAsia="Times New Roman" w:hAnsi="Times New Roman"/>
          <w:sz w:val="24"/>
          <w:szCs w:val="24"/>
        </w:rPr>
        <w:t xml:space="preserve">tempo mediano alla risposta di 2,8 mesi </w:t>
      </w:r>
      <w:r w:rsidR="00A27B6E" w:rsidRPr="00136410">
        <w:rPr>
          <w:rFonts w:ascii="Times New Roman" w:eastAsia="Times New Roman" w:hAnsi="Times New Roman"/>
          <w:sz w:val="24"/>
          <w:szCs w:val="24"/>
        </w:rPr>
        <w:t>rispetto a</w:t>
      </w:r>
      <w:r w:rsidR="0081790C" w:rsidRPr="00136410">
        <w:rPr>
          <w:rFonts w:ascii="Times New Roman" w:eastAsia="Times New Roman" w:hAnsi="Times New Roman"/>
          <w:sz w:val="24"/>
          <w:szCs w:val="24"/>
        </w:rPr>
        <w:t xml:space="preserve"> 4 mesi osservati con suniti</w:t>
      </w:r>
      <w:r w:rsidR="00E7119B" w:rsidRPr="00136410">
        <w:rPr>
          <w:rFonts w:ascii="Times New Roman" w:eastAsia="Times New Roman" w:hAnsi="Times New Roman"/>
          <w:sz w:val="24"/>
          <w:szCs w:val="24"/>
        </w:rPr>
        <w:t>ni</w:t>
      </w:r>
      <w:r w:rsidR="0081790C" w:rsidRPr="00136410">
        <w:rPr>
          <w:rFonts w:ascii="Times New Roman" w:eastAsia="Times New Roman" w:hAnsi="Times New Roman"/>
          <w:sz w:val="24"/>
          <w:szCs w:val="24"/>
        </w:rPr>
        <w:t>b</w:t>
      </w:r>
      <w:r w:rsidR="0081790C" w:rsidRPr="00136410">
        <w:rPr>
          <w:rFonts w:ascii="Times New Roman" w:hAnsi="Times New Roman"/>
          <w:sz w:val="24"/>
          <w:szCs w:val="24"/>
        </w:rPr>
        <w:t xml:space="preserve">, </w:t>
      </w:r>
      <w:r w:rsidR="0081790C" w:rsidRPr="00136410">
        <w:rPr>
          <w:rFonts w:ascii="Times New Roman" w:eastAsia="Times New Roman" w:hAnsi="Times New Roman"/>
          <w:sz w:val="24"/>
          <w:szCs w:val="24"/>
        </w:rPr>
        <w:t xml:space="preserve">più durature </w:t>
      </w:r>
      <w:r w:rsidR="0081790C" w:rsidRPr="00136410">
        <w:rPr>
          <w:rFonts w:ascii="Times New Roman" w:hAnsi="Times New Roman"/>
          <w:sz w:val="24"/>
          <w:szCs w:val="24"/>
        </w:rPr>
        <w:t xml:space="preserve">e </w:t>
      </w:r>
      <w:r w:rsidR="0081790C" w:rsidRPr="00136410">
        <w:rPr>
          <w:rFonts w:ascii="Times New Roman" w:eastAsia="Times New Roman" w:hAnsi="Times New Roman"/>
          <w:sz w:val="24"/>
          <w:szCs w:val="24"/>
        </w:rPr>
        <w:t>più profonde.</w:t>
      </w:r>
      <w:r w:rsidR="00E459B9" w:rsidRPr="00136410">
        <w:rPr>
          <w:rFonts w:ascii="Times New Roman" w:eastAsia="Times New Roman" w:hAnsi="Times New Roman"/>
          <w:sz w:val="24"/>
          <w:szCs w:val="24"/>
        </w:rPr>
        <w:t xml:space="preserve"> </w:t>
      </w:r>
      <w:r w:rsidR="0081790C" w:rsidRPr="00136410">
        <w:rPr>
          <w:rFonts w:ascii="Times New Roman" w:eastAsia="Times New Roman" w:hAnsi="Times New Roman"/>
          <w:sz w:val="24"/>
          <w:szCs w:val="24"/>
        </w:rPr>
        <w:t>La risposta obiettiva era pari al 42% con la combinazione rispetto al 29% con sunitinib</w:t>
      </w:r>
      <w:r w:rsidR="00D64326" w:rsidRPr="00136410">
        <w:rPr>
          <w:rFonts w:ascii="Times New Roman" w:eastAsia="Times New Roman" w:hAnsi="Times New Roman"/>
          <w:sz w:val="24"/>
          <w:szCs w:val="24"/>
        </w:rPr>
        <w:t>,</w:t>
      </w:r>
      <w:r w:rsidR="00454B6C" w:rsidRPr="00136410">
        <w:rPr>
          <w:rFonts w:ascii="Times New Roman" w:eastAsia="Times New Roman" w:hAnsi="Times New Roman"/>
          <w:sz w:val="24"/>
          <w:szCs w:val="24"/>
        </w:rPr>
        <w:t xml:space="preserve"> </w:t>
      </w:r>
      <w:r w:rsidR="00373F8D" w:rsidRPr="00136410">
        <w:rPr>
          <w:rFonts w:ascii="Times New Roman" w:eastAsia="Times New Roman" w:hAnsi="Times New Roman"/>
          <w:sz w:val="24"/>
          <w:szCs w:val="24"/>
        </w:rPr>
        <w:t>con un 11% di risposte</w:t>
      </w:r>
      <w:r w:rsidR="0078092F" w:rsidRPr="00136410">
        <w:rPr>
          <w:rFonts w:ascii="Times New Roman" w:eastAsia="Times New Roman" w:hAnsi="Times New Roman"/>
          <w:sz w:val="24"/>
          <w:szCs w:val="24"/>
        </w:rPr>
        <w:t xml:space="preserve"> complete</w:t>
      </w:r>
      <w:r w:rsidR="00373F8D" w:rsidRPr="00136410">
        <w:rPr>
          <w:rFonts w:ascii="Times New Roman" w:eastAsia="Times New Roman" w:hAnsi="Times New Roman"/>
          <w:sz w:val="24"/>
          <w:szCs w:val="24"/>
        </w:rPr>
        <w:t xml:space="preserve"> nel braccio di combinazione rispetto all’1% nel braccio con sunitinib.</w:t>
      </w:r>
      <w:r w:rsidR="00772AA7" w:rsidRPr="00136410">
        <w:rPr>
          <w:rFonts w:ascii="Times New Roman" w:eastAsia="Times New Roman" w:hAnsi="Times New Roman"/>
          <w:sz w:val="24"/>
          <w:szCs w:val="24"/>
          <w:vertAlign w:val="superscript"/>
        </w:rPr>
        <w:t>4</w:t>
      </w:r>
      <w:r w:rsidR="00373F8D" w:rsidRPr="00136410">
        <w:rPr>
          <w:rFonts w:ascii="Times New Roman" w:eastAsia="Times New Roman" w:hAnsi="Times New Roman"/>
          <w:sz w:val="24"/>
          <w:szCs w:val="24"/>
        </w:rPr>
        <w:t xml:space="preserve"> </w:t>
      </w:r>
      <w:r w:rsidR="00082877" w:rsidRPr="00136410">
        <w:rPr>
          <w:rFonts w:ascii="Times New Roman" w:hAnsi="Times New Roman" w:cs="Times New Roman"/>
          <w:sz w:val="24"/>
          <w:szCs w:val="24"/>
        </w:rPr>
        <w:t>Oltre all’incremento della sopravvivenza globale</w:t>
      </w:r>
      <w:r w:rsidR="00136410" w:rsidRPr="00136410">
        <w:rPr>
          <w:rFonts w:ascii="Times New Roman" w:hAnsi="Times New Roman" w:cs="Times New Roman"/>
          <w:sz w:val="24"/>
          <w:szCs w:val="24"/>
        </w:rPr>
        <w:t>,</w:t>
      </w:r>
      <w:r w:rsidR="00082877" w:rsidRPr="00136410">
        <w:rPr>
          <w:rFonts w:ascii="Times New Roman" w:hAnsi="Times New Roman" w:cs="Times New Roman"/>
          <w:sz w:val="24"/>
          <w:szCs w:val="24"/>
        </w:rPr>
        <w:t xml:space="preserve"> va considerato il miglioramento della qualità di vita</w:t>
      </w:r>
      <w:r w:rsidR="0081790C" w:rsidRPr="00136410">
        <w:rPr>
          <w:rFonts w:ascii="Times New Roman" w:hAnsi="Times New Roman" w:cs="Times New Roman"/>
          <w:sz w:val="24"/>
          <w:szCs w:val="24"/>
        </w:rPr>
        <w:t xml:space="preserve"> </w:t>
      </w:r>
      <w:r w:rsidR="00082877" w:rsidRPr="00136410">
        <w:rPr>
          <w:rFonts w:ascii="Times New Roman" w:hAnsi="Times New Roman" w:cs="Times New Roman"/>
          <w:sz w:val="24"/>
          <w:szCs w:val="24"/>
        </w:rPr>
        <w:t>garantito dalla combinazione.</w:t>
      </w:r>
      <w:r w:rsidR="00373F8D" w:rsidRPr="00136410">
        <w:rPr>
          <w:rFonts w:ascii="Times New Roman" w:hAnsi="Times New Roman" w:cs="Times New Roman"/>
          <w:sz w:val="24"/>
          <w:szCs w:val="24"/>
        </w:rPr>
        <w:t xml:space="preserve"> Anche</w:t>
      </w:r>
      <w:r w:rsidR="00136410" w:rsidRPr="00136410">
        <w:rPr>
          <w:rFonts w:ascii="Times New Roman" w:hAnsi="Times New Roman" w:cs="Times New Roman"/>
          <w:sz w:val="24"/>
          <w:szCs w:val="24"/>
        </w:rPr>
        <w:t xml:space="preserve"> da questo punto di vista,</w:t>
      </w:r>
      <w:r w:rsidR="00373F8D" w:rsidRPr="00136410">
        <w:rPr>
          <w:rFonts w:ascii="Times New Roman" w:hAnsi="Times New Roman" w:cs="Times New Roman"/>
          <w:sz w:val="24"/>
          <w:szCs w:val="24"/>
        </w:rPr>
        <w:t xml:space="preserve"> la combinazione è</w:t>
      </w:r>
      <w:r w:rsidR="00D64326" w:rsidRPr="00136410">
        <w:rPr>
          <w:rFonts w:ascii="Times New Roman" w:hAnsi="Times New Roman" w:cs="Times New Roman"/>
          <w:sz w:val="24"/>
          <w:szCs w:val="24"/>
        </w:rPr>
        <w:t>,</w:t>
      </w:r>
      <w:r w:rsidR="00373F8D" w:rsidRPr="00136410">
        <w:rPr>
          <w:rFonts w:ascii="Times New Roman" w:hAnsi="Times New Roman" w:cs="Times New Roman"/>
          <w:sz w:val="24"/>
          <w:szCs w:val="24"/>
        </w:rPr>
        <w:t xml:space="preserve"> ad oggi</w:t>
      </w:r>
      <w:r w:rsidR="00D64326" w:rsidRPr="00136410">
        <w:rPr>
          <w:rFonts w:ascii="Times New Roman" w:hAnsi="Times New Roman" w:cs="Times New Roman"/>
          <w:sz w:val="24"/>
          <w:szCs w:val="24"/>
        </w:rPr>
        <w:t>,</w:t>
      </w:r>
      <w:r w:rsidR="00373F8D" w:rsidRPr="00136410">
        <w:rPr>
          <w:rFonts w:ascii="Times New Roman" w:hAnsi="Times New Roman" w:cs="Times New Roman"/>
          <w:sz w:val="24"/>
          <w:szCs w:val="24"/>
        </w:rPr>
        <w:t xml:space="preserve"> il regime di trattamento più potente</w:t>
      </w:r>
      <w:r w:rsidR="00136410" w:rsidRPr="00136410">
        <w:rPr>
          <w:rFonts w:ascii="Times New Roman" w:hAnsi="Times New Roman" w:cs="Times New Roman"/>
          <w:sz w:val="24"/>
          <w:szCs w:val="24"/>
        </w:rPr>
        <w:t>, con un</w:t>
      </w:r>
      <w:r w:rsidR="00373F8D" w:rsidRPr="00136410">
        <w:rPr>
          <w:rFonts w:ascii="Times New Roman" w:hAnsi="Times New Roman" w:cs="Times New Roman"/>
          <w:sz w:val="24"/>
          <w:szCs w:val="24"/>
        </w:rPr>
        <w:t xml:space="preserve"> tasso di sopravvivenza registrato mai osservato prima”.</w:t>
      </w:r>
    </w:p>
    <w:p w:rsidR="00373F8D" w:rsidRPr="00136410" w:rsidRDefault="00373F8D" w:rsidP="005852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27B6E" w:rsidRPr="004921F2" w:rsidRDefault="00A27B6E" w:rsidP="007C0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BB0">
        <w:rPr>
          <w:rFonts w:ascii="Times New Roman" w:hAnsi="Times New Roman" w:cs="Times New Roman"/>
          <w:sz w:val="24"/>
          <w:szCs w:val="24"/>
        </w:rPr>
        <w:t>La combinazione</w:t>
      </w:r>
      <w:r w:rsidR="005852D1" w:rsidRPr="008B2BB0">
        <w:rPr>
          <w:rFonts w:ascii="Times New Roman" w:hAnsi="Times New Roman" w:cs="Times New Roman"/>
          <w:sz w:val="24"/>
          <w:szCs w:val="24"/>
        </w:rPr>
        <w:t xml:space="preserve"> di terapie immuno-oncologiche</w:t>
      </w:r>
      <w:r w:rsidRPr="008B2BB0">
        <w:rPr>
          <w:rFonts w:ascii="Times New Roman" w:hAnsi="Times New Roman" w:cs="Times New Roman"/>
          <w:sz w:val="24"/>
          <w:szCs w:val="24"/>
        </w:rPr>
        <w:t xml:space="preserve"> </w:t>
      </w:r>
      <w:r w:rsidR="00773365" w:rsidRPr="008B2BB0">
        <w:rPr>
          <w:rFonts w:ascii="Times New Roman" w:hAnsi="Times New Roman" w:cs="Times New Roman"/>
          <w:sz w:val="24"/>
          <w:szCs w:val="24"/>
        </w:rPr>
        <w:t xml:space="preserve">si sta rivelando vincente </w:t>
      </w:r>
      <w:r w:rsidRPr="008B2BB0">
        <w:rPr>
          <w:rFonts w:ascii="Times New Roman" w:hAnsi="Times New Roman" w:cs="Times New Roman"/>
          <w:sz w:val="24"/>
          <w:szCs w:val="24"/>
        </w:rPr>
        <w:t>anche nel tumore del polmone, uno dei più difficili da trattare.</w:t>
      </w:r>
      <w:r w:rsidR="004C4A6D" w:rsidRPr="008B2BB0">
        <w:rPr>
          <w:rFonts w:ascii="Times New Roman" w:hAnsi="Times New Roman" w:cs="Times New Roman"/>
          <w:sz w:val="24"/>
          <w:szCs w:val="24"/>
        </w:rPr>
        <w:t xml:space="preserve"> “</w:t>
      </w:r>
      <w:r w:rsidR="005852D1" w:rsidRPr="008B2BB0">
        <w:rPr>
          <w:rFonts w:ascii="Times New Roman" w:hAnsi="Times New Roman" w:cs="Times New Roman"/>
          <w:sz w:val="24"/>
          <w:szCs w:val="24"/>
        </w:rPr>
        <w:t>Nel 2019</w:t>
      </w:r>
      <w:r w:rsidR="00773365" w:rsidRPr="008B2BB0">
        <w:rPr>
          <w:rFonts w:ascii="Times New Roman" w:hAnsi="Times New Roman" w:cs="Times New Roman"/>
          <w:sz w:val="24"/>
          <w:szCs w:val="24"/>
        </w:rPr>
        <w:t>,</w:t>
      </w:r>
      <w:r w:rsidR="005852D1" w:rsidRPr="008B2BB0">
        <w:rPr>
          <w:rFonts w:ascii="Times New Roman" w:hAnsi="Times New Roman" w:cs="Times New Roman"/>
          <w:sz w:val="24"/>
          <w:szCs w:val="24"/>
        </w:rPr>
        <w:t xml:space="preserve"> in Italia</w:t>
      </w:r>
      <w:r w:rsidR="00773365" w:rsidRPr="008B2BB0">
        <w:rPr>
          <w:rFonts w:ascii="Times New Roman" w:hAnsi="Times New Roman" w:cs="Times New Roman"/>
          <w:sz w:val="24"/>
          <w:szCs w:val="24"/>
        </w:rPr>
        <w:t>,</w:t>
      </w:r>
      <w:r w:rsidR="005852D1" w:rsidRPr="008B2BB0">
        <w:rPr>
          <w:rFonts w:ascii="Times New Roman" w:hAnsi="Times New Roman" w:cs="Times New Roman"/>
          <w:sz w:val="24"/>
          <w:szCs w:val="24"/>
        </w:rPr>
        <w:t xml:space="preserve"> sono stimate 42.500 nuove diagnosi</w:t>
      </w:r>
      <w:r w:rsidR="00E9364F" w:rsidRPr="008B2BB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FE64C1" w:rsidRPr="008B2BB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FE64C1" w:rsidRPr="008B2BB0">
        <w:rPr>
          <w:rFonts w:ascii="Times New Roman" w:hAnsi="Times New Roman" w:cs="Times New Roman"/>
          <w:sz w:val="24"/>
          <w:szCs w:val="24"/>
        </w:rPr>
        <w:t>(circa 1.500.000 nel mondo)</w:t>
      </w:r>
      <w:r w:rsidR="005852D1" w:rsidRPr="008B2BB0">
        <w:rPr>
          <w:rFonts w:ascii="Times New Roman" w:hAnsi="Times New Roman" w:cs="Times New Roman"/>
          <w:sz w:val="24"/>
          <w:szCs w:val="24"/>
        </w:rPr>
        <w:t xml:space="preserve"> – spiega </w:t>
      </w:r>
      <w:r w:rsidR="003D3618">
        <w:rPr>
          <w:rFonts w:ascii="Times New Roman" w:hAnsi="Times New Roman" w:cs="Times New Roman"/>
          <w:sz w:val="24"/>
          <w:szCs w:val="24"/>
        </w:rPr>
        <w:t xml:space="preserve">il prof. </w:t>
      </w:r>
      <w:r w:rsidR="005852D1" w:rsidRPr="008B2BB0">
        <w:rPr>
          <w:rFonts w:ascii="Times New Roman" w:eastAsia="Calibri" w:hAnsi="Times New Roman"/>
          <w:b/>
          <w:sz w:val="24"/>
          <w:szCs w:val="24"/>
        </w:rPr>
        <w:t>Cesare Gridelli</w:t>
      </w:r>
      <w:r w:rsidR="005852D1" w:rsidRPr="008B2BB0">
        <w:rPr>
          <w:rFonts w:ascii="Times New Roman" w:eastAsia="Calibri" w:hAnsi="Times New Roman"/>
          <w:bCs/>
          <w:sz w:val="24"/>
          <w:szCs w:val="24"/>
        </w:rPr>
        <w:t>, Direttore Dipartimento di Onco-Ematologia dell’</w:t>
      </w:r>
      <w:r w:rsidR="007D7AA8" w:rsidRPr="008B2BB0">
        <w:rPr>
          <w:rFonts w:ascii="Times New Roman" w:eastAsia="Calibri" w:hAnsi="Times New Roman"/>
          <w:bCs/>
          <w:sz w:val="24"/>
          <w:szCs w:val="24"/>
        </w:rPr>
        <w:t>Azienda Ospedaliera</w:t>
      </w:r>
      <w:r w:rsidR="005852D1" w:rsidRPr="008B2BB0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="002A1B0E" w:rsidRPr="008B2BB0">
        <w:rPr>
          <w:rFonts w:ascii="Times New Roman" w:eastAsia="Calibri" w:hAnsi="Times New Roman"/>
          <w:bCs/>
          <w:sz w:val="24"/>
          <w:szCs w:val="24"/>
        </w:rPr>
        <w:t>‘</w:t>
      </w:r>
      <w:r w:rsidR="005852D1" w:rsidRPr="008B2BB0">
        <w:rPr>
          <w:rFonts w:ascii="Times New Roman" w:eastAsia="Calibri" w:hAnsi="Times New Roman"/>
          <w:bCs/>
          <w:sz w:val="24"/>
          <w:szCs w:val="24"/>
        </w:rPr>
        <w:t>Moscati</w:t>
      </w:r>
      <w:r w:rsidR="002A1B0E" w:rsidRPr="008B2BB0">
        <w:rPr>
          <w:rFonts w:ascii="Times New Roman" w:eastAsia="Calibri" w:hAnsi="Times New Roman"/>
          <w:bCs/>
          <w:sz w:val="24"/>
          <w:szCs w:val="24"/>
        </w:rPr>
        <w:t>’</w:t>
      </w:r>
      <w:r w:rsidR="005852D1" w:rsidRPr="008B2BB0">
        <w:rPr>
          <w:rFonts w:ascii="Times New Roman" w:eastAsia="Calibri" w:hAnsi="Times New Roman"/>
          <w:bCs/>
          <w:sz w:val="24"/>
          <w:szCs w:val="24"/>
        </w:rPr>
        <w:t xml:space="preserve"> di Avellino -</w:t>
      </w:r>
      <w:r w:rsidR="005852D1" w:rsidRPr="008B2BB0">
        <w:rPr>
          <w:rFonts w:ascii="Times New Roman" w:hAnsi="Times New Roman" w:cs="Times New Roman"/>
          <w:sz w:val="24"/>
          <w:szCs w:val="24"/>
        </w:rPr>
        <w:t>. La chirurgia, seguita dalla chemioterapia e radioterapia, costituisce un’arma efficace negli stadi iniziali. Purtroppo, il 60-70% delle diagnosi avviene in fase avanzata: in questi casi, oltre alla chemioterapia, oggi vi sono trattamenti che permettono di controllare la malattia migliorando la sopravvivenza a lungo termine. In particolare, l</w:t>
      </w:r>
      <w:r w:rsidR="00773365" w:rsidRPr="008B2BB0">
        <w:rPr>
          <w:rFonts w:ascii="Times New Roman" w:hAnsi="Times New Roman" w:cs="Times New Roman"/>
          <w:sz w:val="24"/>
          <w:szCs w:val="24"/>
        </w:rPr>
        <w:t>a combinazione di molecole immuno-oncologiche</w:t>
      </w:r>
      <w:r w:rsidR="005852D1" w:rsidRPr="008B2BB0">
        <w:rPr>
          <w:rFonts w:ascii="Times New Roman" w:hAnsi="Times New Roman" w:cs="Times New Roman"/>
          <w:sz w:val="24"/>
          <w:szCs w:val="24"/>
        </w:rPr>
        <w:t xml:space="preserve">, che potenzia il sistema immunitario dei pazienti, sta </w:t>
      </w:r>
      <w:r w:rsidR="002A1B0E" w:rsidRPr="008B2BB0">
        <w:rPr>
          <w:rFonts w:ascii="Times New Roman" w:hAnsi="Times New Roman" w:cs="Times New Roman"/>
          <w:sz w:val="24"/>
          <w:szCs w:val="24"/>
        </w:rPr>
        <w:t>dimostrando</w:t>
      </w:r>
      <w:r w:rsidR="005852D1" w:rsidRPr="008B2BB0">
        <w:rPr>
          <w:rFonts w:ascii="Times New Roman" w:hAnsi="Times New Roman" w:cs="Times New Roman"/>
          <w:sz w:val="24"/>
          <w:szCs w:val="24"/>
        </w:rPr>
        <w:t xml:space="preserve"> risultati importanti in prima linea, in pazienti che un tempo disponevano della chemioterapia come unica opzione”.</w:t>
      </w:r>
    </w:p>
    <w:p w:rsidR="005852D1" w:rsidRPr="004921F2" w:rsidRDefault="005852D1" w:rsidP="007C06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515C" w:rsidRPr="004921F2" w:rsidRDefault="00773365" w:rsidP="00F625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1F2">
        <w:rPr>
          <w:rFonts w:ascii="Times New Roman" w:hAnsi="Times New Roman"/>
          <w:sz w:val="24"/>
          <w:szCs w:val="24"/>
        </w:rPr>
        <w:t>“Il ca</w:t>
      </w:r>
      <w:r w:rsidR="0052515C" w:rsidRPr="004921F2">
        <w:rPr>
          <w:rFonts w:ascii="Times New Roman" w:hAnsi="Times New Roman"/>
          <w:sz w:val="24"/>
          <w:szCs w:val="24"/>
        </w:rPr>
        <w:t>rcinoma</w:t>
      </w:r>
      <w:r w:rsidRPr="004921F2">
        <w:rPr>
          <w:rFonts w:ascii="Times New Roman" w:hAnsi="Times New Roman"/>
          <w:sz w:val="24"/>
          <w:szCs w:val="24"/>
        </w:rPr>
        <w:t xml:space="preserve"> del polmone non a piccole cellule è</w:t>
      </w:r>
      <w:r w:rsidR="0052515C" w:rsidRPr="004921F2">
        <w:rPr>
          <w:rFonts w:ascii="Times New Roman" w:hAnsi="Times New Roman"/>
          <w:sz w:val="24"/>
          <w:szCs w:val="24"/>
        </w:rPr>
        <w:t xml:space="preserve"> la terza neoplasia </w:t>
      </w:r>
      <w:r w:rsidRPr="004921F2">
        <w:rPr>
          <w:rFonts w:ascii="Times New Roman" w:hAnsi="Times New Roman"/>
          <w:sz w:val="24"/>
          <w:szCs w:val="24"/>
        </w:rPr>
        <w:t>in cui la combinazione nivolumab e ipilimumab ha dimostrato un beneficio di sopravvivenza globale in uno studio di fase 3</w:t>
      </w:r>
      <w:r w:rsidR="007C065A" w:rsidRPr="004921F2">
        <w:rPr>
          <w:rFonts w:ascii="Times New Roman" w:hAnsi="Times New Roman"/>
          <w:sz w:val="24"/>
          <w:szCs w:val="24"/>
        </w:rPr>
        <w:t xml:space="preserve"> – </w:t>
      </w:r>
      <w:r w:rsidR="002369FA" w:rsidRPr="004921F2">
        <w:rPr>
          <w:rFonts w:ascii="Times New Roman" w:hAnsi="Times New Roman"/>
          <w:sz w:val="24"/>
          <w:szCs w:val="24"/>
        </w:rPr>
        <w:t>afferma</w:t>
      </w:r>
      <w:r w:rsidR="003D3618">
        <w:rPr>
          <w:rFonts w:ascii="Times New Roman" w:hAnsi="Times New Roman"/>
          <w:sz w:val="24"/>
          <w:szCs w:val="24"/>
        </w:rPr>
        <w:t xml:space="preserve"> il prof. </w:t>
      </w:r>
      <w:r w:rsidR="007C065A" w:rsidRPr="004921F2">
        <w:rPr>
          <w:rFonts w:ascii="Times New Roman" w:hAnsi="Times New Roman"/>
          <w:sz w:val="24"/>
          <w:szCs w:val="24"/>
        </w:rPr>
        <w:t xml:space="preserve"> </w:t>
      </w:r>
      <w:r w:rsidR="005852D1" w:rsidRPr="004921F2">
        <w:rPr>
          <w:rFonts w:ascii="Times New Roman" w:eastAsia="Calibri" w:hAnsi="Times New Roman"/>
          <w:b/>
          <w:sz w:val="24"/>
          <w:szCs w:val="24"/>
        </w:rPr>
        <w:t>Federico Cappuzzo</w:t>
      </w:r>
      <w:r w:rsidR="005852D1" w:rsidRPr="004921F2">
        <w:rPr>
          <w:rFonts w:ascii="Times New Roman" w:eastAsia="Calibri" w:hAnsi="Times New Roman"/>
          <w:bCs/>
          <w:sz w:val="24"/>
          <w:szCs w:val="24"/>
        </w:rPr>
        <w:t>,</w:t>
      </w:r>
      <w:r w:rsidR="005852D1" w:rsidRPr="004921F2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5852D1" w:rsidRPr="004921F2">
        <w:rPr>
          <w:rFonts w:ascii="Times New Roman" w:hAnsi="Times New Roman" w:cs="Times New Roman"/>
          <w:sz w:val="24"/>
          <w:szCs w:val="24"/>
        </w:rPr>
        <w:t>Direttore Unità Operativa di Oncologia di Ravenna e del Dipartimento di Oncoematologia di Ausl Romagna</w:t>
      </w:r>
      <w:r w:rsidR="007C065A" w:rsidRPr="004921F2">
        <w:rPr>
          <w:rFonts w:ascii="Times New Roman" w:hAnsi="Times New Roman" w:cs="Times New Roman"/>
          <w:sz w:val="24"/>
          <w:szCs w:val="24"/>
        </w:rPr>
        <w:t xml:space="preserve"> -</w:t>
      </w:r>
      <w:r w:rsidR="005852D1" w:rsidRPr="004921F2">
        <w:rPr>
          <w:rFonts w:ascii="Times New Roman" w:eastAsia="Calibri" w:hAnsi="Times New Roman"/>
          <w:bCs/>
          <w:sz w:val="24"/>
          <w:szCs w:val="24"/>
        </w:rPr>
        <w:t xml:space="preserve">. </w:t>
      </w:r>
      <w:r w:rsidR="007C065A" w:rsidRPr="004921F2">
        <w:rPr>
          <w:rFonts w:ascii="Times New Roman" w:hAnsi="Times New Roman"/>
          <w:sz w:val="24"/>
          <w:szCs w:val="24"/>
        </w:rPr>
        <w:t>CheckMate -227 ha</w:t>
      </w:r>
      <w:r w:rsidR="0052515C" w:rsidRPr="004921F2">
        <w:rPr>
          <w:rFonts w:ascii="Times New Roman" w:hAnsi="Times New Roman"/>
          <w:sz w:val="24"/>
          <w:szCs w:val="24"/>
        </w:rPr>
        <w:t xml:space="preserve"> infatti</w:t>
      </w:r>
      <w:r w:rsidR="007C065A" w:rsidRPr="004921F2">
        <w:rPr>
          <w:rFonts w:ascii="Times New Roman" w:hAnsi="Times New Roman"/>
          <w:sz w:val="24"/>
          <w:szCs w:val="24"/>
        </w:rPr>
        <w:t xml:space="preserve"> valutato nivolumab più ipilimumab a basso dosaggio in prima linea</w:t>
      </w:r>
      <w:r w:rsidR="0052515C" w:rsidRPr="004921F2">
        <w:rPr>
          <w:rFonts w:ascii="Times New Roman" w:hAnsi="Times New Roman"/>
          <w:sz w:val="24"/>
          <w:szCs w:val="24"/>
        </w:rPr>
        <w:t xml:space="preserve"> nella malattia avanzata</w:t>
      </w:r>
      <w:r w:rsidR="007C065A" w:rsidRPr="004921F2">
        <w:rPr>
          <w:rFonts w:ascii="Times New Roman" w:hAnsi="Times New Roman"/>
          <w:sz w:val="24"/>
          <w:szCs w:val="24"/>
        </w:rPr>
        <w:t xml:space="preserve">. </w:t>
      </w:r>
      <w:r w:rsidR="00F625D4" w:rsidRPr="004921F2">
        <w:rPr>
          <w:rFonts w:ascii="Times New Roman" w:hAnsi="Times New Roman" w:cs="Times New Roman"/>
          <w:sz w:val="24"/>
          <w:szCs w:val="24"/>
        </w:rPr>
        <w:t>La sopravvivenza globale</w:t>
      </w:r>
      <w:r w:rsidR="00533F4D" w:rsidRPr="004921F2">
        <w:rPr>
          <w:rFonts w:ascii="Times New Roman" w:hAnsi="Times New Roman" w:cs="Times New Roman"/>
          <w:sz w:val="24"/>
          <w:szCs w:val="24"/>
        </w:rPr>
        <w:t>,</w:t>
      </w:r>
      <w:r w:rsidR="00F625D4" w:rsidRPr="004921F2">
        <w:rPr>
          <w:rFonts w:ascii="Times New Roman" w:hAnsi="Times New Roman" w:cs="Times New Roman"/>
          <w:sz w:val="24"/>
          <w:szCs w:val="24"/>
        </w:rPr>
        <w:t xml:space="preserve"> con la duplice terapia immuno-oncologica</w:t>
      </w:r>
      <w:r w:rsidR="00533F4D" w:rsidRPr="004921F2">
        <w:rPr>
          <w:rFonts w:ascii="Times New Roman" w:hAnsi="Times New Roman" w:cs="Times New Roman"/>
          <w:sz w:val="24"/>
          <w:szCs w:val="24"/>
        </w:rPr>
        <w:t>,</w:t>
      </w:r>
      <w:r w:rsidR="00F625D4" w:rsidRPr="004921F2">
        <w:rPr>
          <w:rFonts w:ascii="Times New Roman" w:hAnsi="Times New Roman" w:cs="Times New Roman"/>
          <w:sz w:val="24"/>
          <w:szCs w:val="24"/>
        </w:rPr>
        <w:t xml:space="preserve"> è quasi raddoppiata: il 40% dei pazienti è vivo a 2 anni rispetto al 23% con la chemioterapia.</w:t>
      </w:r>
      <w:r w:rsidR="00772AA7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F625D4" w:rsidRPr="004921F2">
        <w:rPr>
          <w:rFonts w:ascii="Times New Roman" w:hAnsi="Times New Roman" w:cs="Times New Roman"/>
          <w:sz w:val="24"/>
          <w:szCs w:val="24"/>
        </w:rPr>
        <w:t xml:space="preserve"> E l</w:t>
      </w:r>
      <w:r w:rsidR="007C065A" w:rsidRPr="004921F2">
        <w:rPr>
          <w:rFonts w:ascii="Times New Roman" w:hAnsi="Times New Roman" w:cs="Times New Roman"/>
          <w:sz w:val="24"/>
          <w:szCs w:val="24"/>
        </w:rPr>
        <w:t>a durata mediana della risposta</w:t>
      </w:r>
      <w:r w:rsidR="00F625D4" w:rsidRPr="004921F2">
        <w:rPr>
          <w:rFonts w:ascii="Times New Roman" w:hAnsi="Times New Roman" w:cs="Times New Roman"/>
          <w:sz w:val="24"/>
          <w:szCs w:val="24"/>
        </w:rPr>
        <w:t xml:space="preserve"> </w:t>
      </w:r>
      <w:r w:rsidR="007C065A" w:rsidRPr="004921F2">
        <w:rPr>
          <w:rFonts w:ascii="Times New Roman" w:hAnsi="Times New Roman" w:cs="Times New Roman"/>
          <w:sz w:val="24"/>
          <w:szCs w:val="24"/>
        </w:rPr>
        <w:t>era quasi quattro volte quella osservata con la chemioterapia, indipendentemente dall</w:t>
      </w:r>
      <w:r w:rsidR="00026FFC">
        <w:rPr>
          <w:rFonts w:ascii="Times New Roman" w:hAnsi="Times New Roman" w:cs="Times New Roman"/>
          <w:sz w:val="24"/>
          <w:szCs w:val="24"/>
        </w:rPr>
        <w:t>’</w:t>
      </w:r>
      <w:r w:rsidR="007C065A" w:rsidRPr="004921F2">
        <w:rPr>
          <w:rFonts w:ascii="Times New Roman" w:hAnsi="Times New Roman" w:cs="Times New Roman"/>
          <w:sz w:val="24"/>
          <w:szCs w:val="24"/>
        </w:rPr>
        <w:t>espressione di</w:t>
      </w:r>
      <w:r w:rsidR="00F625D4" w:rsidRPr="004921F2">
        <w:rPr>
          <w:rFonts w:ascii="Times New Roman" w:hAnsi="Times New Roman" w:cs="Times New Roman"/>
          <w:sz w:val="24"/>
          <w:szCs w:val="24"/>
        </w:rPr>
        <w:t xml:space="preserve"> un biomarcatore,</w:t>
      </w:r>
      <w:r w:rsidR="007C065A" w:rsidRPr="004921F2">
        <w:rPr>
          <w:rFonts w:ascii="Times New Roman" w:hAnsi="Times New Roman" w:cs="Times New Roman"/>
          <w:sz w:val="24"/>
          <w:szCs w:val="24"/>
        </w:rPr>
        <w:t xml:space="preserve"> PD-L1</w:t>
      </w:r>
      <w:r w:rsidR="00F625D4" w:rsidRPr="004921F2">
        <w:rPr>
          <w:rFonts w:ascii="Times New Roman" w:hAnsi="Times New Roman" w:cs="Times New Roman"/>
          <w:sz w:val="24"/>
          <w:szCs w:val="24"/>
        </w:rPr>
        <w:t xml:space="preserve">. </w:t>
      </w:r>
      <w:r w:rsidR="0052515C" w:rsidRPr="004921F2">
        <w:rPr>
          <w:rFonts w:ascii="Times New Roman" w:hAnsi="Times New Roman" w:cs="Times New Roman"/>
          <w:sz w:val="24"/>
          <w:szCs w:val="24"/>
        </w:rPr>
        <w:t>Questi</w:t>
      </w:r>
      <w:r w:rsidR="0052515C" w:rsidRPr="004921F2">
        <w:rPr>
          <w:rFonts w:ascii="Times New Roman" w:hAnsi="Times New Roman"/>
          <w:sz w:val="24"/>
          <w:szCs w:val="24"/>
        </w:rPr>
        <w:t xml:space="preserve"> dati mostrano che la duplice terapia immuno-oncologica ha la potenzialità di offrire risposte significative e </w:t>
      </w:r>
      <w:r w:rsidR="0052515C" w:rsidRPr="004921F2">
        <w:rPr>
          <w:rFonts w:ascii="Times New Roman" w:hAnsi="Times New Roman"/>
          <w:bCs/>
          <w:sz w:val="24"/>
          <w:szCs w:val="24"/>
        </w:rPr>
        <w:t>durature,</w:t>
      </w:r>
      <w:r w:rsidR="0052515C" w:rsidRPr="004921F2">
        <w:rPr>
          <w:rFonts w:ascii="Times New Roman" w:hAnsi="Times New Roman"/>
          <w:sz w:val="24"/>
          <w:szCs w:val="24"/>
        </w:rPr>
        <w:t xml:space="preserve"> con un chiaro beneficio di sopravvivenza</w:t>
      </w:r>
      <w:r w:rsidR="00F625D4" w:rsidRPr="004921F2">
        <w:rPr>
          <w:rFonts w:ascii="Times New Roman" w:hAnsi="Times New Roman"/>
          <w:sz w:val="24"/>
          <w:szCs w:val="24"/>
        </w:rPr>
        <w:t>”</w:t>
      </w:r>
      <w:r w:rsidR="0052515C" w:rsidRPr="004921F2">
        <w:rPr>
          <w:rFonts w:ascii="Times New Roman" w:hAnsi="Times New Roman"/>
          <w:sz w:val="24"/>
          <w:szCs w:val="24"/>
        </w:rPr>
        <w:t>.</w:t>
      </w:r>
    </w:p>
    <w:p w:rsidR="00773365" w:rsidRDefault="00773365" w:rsidP="00E02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4C1" w:rsidRPr="00FE64C1" w:rsidRDefault="00FE64C1" w:rsidP="005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FE64C1">
        <w:rPr>
          <w:rFonts w:ascii="Times New Roman" w:hAnsi="Times New Roman" w:cs="Times New Roman"/>
          <w:sz w:val="24"/>
          <w:szCs w:val="24"/>
        </w:rPr>
        <w:t>Alla luce delle terapie disponibili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21F2">
        <w:rPr>
          <w:rFonts w:ascii="Times New Roman" w:hAnsi="Times New Roman" w:cs="Times New Roman"/>
          <w:sz w:val="24"/>
          <w:szCs w:val="24"/>
        </w:rPr>
        <w:t xml:space="preserve">– conclude </w:t>
      </w:r>
      <w:r w:rsidRPr="003F0548">
        <w:rPr>
          <w:rFonts w:ascii="Times New Roman" w:hAnsi="Times New Roman" w:cs="Times New Roman"/>
          <w:bCs/>
          <w:sz w:val="24"/>
          <w:szCs w:val="24"/>
        </w:rPr>
        <w:t>Cesare Gridelli</w:t>
      </w:r>
      <w:r>
        <w:rPr>
          <w:rFonts w:ascii="Times New Roman" w:hAnsi="Times New Roman" w:cs="Times New Roman"/>
          <w:bCs/>
          <w:sz w:val="24"/>
          <w:szCs w:val="24"/>
        </w:rPr>
        <w:t xml:space="preserve"> -,</w:t>
      </w:r>
      <w:r w:rsidRPr="00FE64C1">
        <w:rPr>
          <w:rFonts w:ascii="Times New Roman" w:hAnsi="Times New Roman" w:cs="Times New Roman"/>
          <w:sz w:val="24"/>
          <w:szCs w:val="24"/>
        </w:rPr>
        <w:t xml:space="preserve"> nella maggioranza dei pazienti con malattia avanzata (80%)</w:t>
      </w:r>
      <w:r w:rsidR="005B4EE6">
        <w:rPr>
          <w:rFonts w:ascii="Times New Roman" w:hAnsi="Times New Roman" w:cs="Times New Roman"/>
          <w:sz w:val="24"/>
          <w:szCs w:val="24"/>
        </w:rPr>
        <w:t>,</w:t>
      </w:r>
      <w:r w:rsidRPr="00FE64C1">
        <w:rPr>
          <w:rFonts w:ascii="Times New Roman" w:hAnsi="Times New Roman" w:cs="Times New Roman"/>
          <w:sz w:val="24"/>
          <w:szCs w:val="24"/>
        </w:rPr>
        <w:t xml:space="preserve"> non trattabili in prima linea con terapie a bersaglio molecolare, attualmente solo il 30% potrebbe essere trattato con terapie chemo-free, mentre la combinazione immunoterapica consentirebbe di estendere il trattamento chemo-free ad una maggiore popolazione di pazienti.</w:t>
      </w:r>
      <w:r w:rsidR="005B4EE6">
        <w:rPr>
          <w:rFonts w:ascii="Times New Roman" w:hAnsi="Times New Roman" w:cs="Times New Roman"/>
          <w:sz w:val="24"/>
          <w:szCs w:val="24"/>
        </w:rPr>
        <w:t xml:space="preserve"> </w:t>
      </w:r>
      <w:r w:rsidRPr="00FE64C1">
        <w:rPr>
          <w:rFonts w:ascii="Times New Roman" w:hAnsi="Times New Roman" w:cs="Times New Roman"/>
          <w:sz w:val="24"/>
          <w:szCs w:val="24"/>
        </w:rPr>
        <w:t>Il vantaggio dell’utilizzo dei farmaci immuno-oncologici è legato all’aumento</w:t>
      </w:r>
      <w:r w:rsidR="005B4EE6">
        <w:rPr>
          <w:rFonts w:ascii="Times New Roman" w:hAnsi="Times New Roman" w:cs="Times New Roman"/>
          <w:sz w:val="24"/>
          <w:szCs w:val="24"/>
        </w:rPr>
        <w:t>,</w:t>
      </w:r>
      <w:r w:rsidRPr="00FE64C1">
        <w:rPr>
          <w:rFonts w:ascii="Times New Roman" w:hAnsi="Times New Roman" w:cs="Times New Roman"/>
          <w:sz w:val="24"/>
          <w:szCs w:val="24"/>
        </w:rPr>
        <w:t xml:space="preserve"> oltre che dell’efficacia</w:t>
      </w:r>
      <w:r w:rsidR="005B4EE6">
        <w:rPr>
          <w:rFonts w:ascii="Times New Roman" w:hAnsi="Times New Roman" w:cs="Times New Roman"/>
          <w:sz w:val="24"/>
          <w:szCs w:val="24"/>
        </w:rPr>
        <w:t>,</w:t>
      </w:r>
      <w:r w:rsidRPr="00FE64C1">
        <w:rPr>
          <w:rFonts w:ascii="Times New Roman" w:hAnsi="Times New Roman" w:cs="Times New Roman"/>
          <w:sz w:val="24"/>
          <w:szCs w:val="24"/>
        </w:rPr>
        <w:t xml:space="preserve"> anche della tollerabilità rispetto alla chemioterapia. </w:t>
      </w:r>
      <w:r w:rsidR="005B4EE6">
        <w:rPr>
          <w:rFonts w:ascii="Times New Roman" w:hAnsi="Times New Roman" w:cs="Times New Roman"/>
          <w:sz w:val="24"/>
          <w:szCs w:val="24"/>
        </w:rPr>
        <w:t xml:space="preserve"> </w:t>
      </w:r>
      <w:r w:rsidRPr="00FE64C1">
        <w:rPr>
          <w:rFonts w:ascii="Times New Roman" w:hAnsi="Times New Roman" w:cs="Times New Roman"/>
          <w:sz w:val="24"/>
          <w:szCs w:val="24"/>
        </w:rPr>
        <w:t>Si stanno facendo numerosi sforzi per identificare potenziali biomarcatori, oltre il PDL-1, efficaci nell’indirizzare una scelta di trattamento più personalizzato</w:t>
      </w:r>
      <w:r w:rsidR="005B4EE6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FE64C1" w:rsidRDefault="00FE64C1" w:rsidP="00E02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6410" w:rsidRDefault="00136410" w:rsidP="00773365">
      <w:pPr>
        <w:tabs>
          <w:tab w:val="left" w:pos="720"/>
          <w:tab w:val="left" w:pos="117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73365" w:rsidRDefault="00773365" w:rsidP="00773365">
      <w:pPr>
        <w:tabs>
          <w:tab w:val="left" w:pos="720"/>
          <w:tab w:val="left" w:pos="117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2C66">
        <w:rPr>
          <w:rFonts w:ascii="Times New Roman" w:hAnsi="Times New Roman" w:cs="Times New Roman"/>
          <w:sz w:val="24"/>
          <w:szCs w:val="24"/>
        </w:rPr>
        <w:t>Per informazioni:</w:t>
      </w:r>
    </w:p>
    <w:p w:rsidR="00773365" w:rsidRPr="00ED2C66" w:rsidRDefault="00773365" w:rsidP="00773365">
      <w:pPr>
        <w:tabs>
          <w:tab w:val="left" w:pos="720"/>
          <w:tab w:val="left" w:pos="117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2C66">
        <w:rPr>
          <w:rFonts w:ascii="Times New Roman" w:hAnsi="Times New Roman" w:cs="Times New Roman"/>
          <w:sz w:val="24"/>
          <w:szCs w:val="24"/>
        </w:rPr>
        <w:t xml:space="preserve">Ufficio Stampa </w:t>
      </w:r>
      <w:r>
        <w:rPr>
          <w:rFonts w:ascii="Times New Roman" w:hAnsi="Times New Roman" w:cs="Times New Roman"/>
          <w:sz w:val="24"/>
          <w:szCs w:val="24"/>
        </w:rPr>
        <w:t>- I</w:t>
      </w:r>
      <w:r w:rsidR="00D64326">
        <w:rPr>
          <w:rFonts w:ascii="Times New Roman" w:hAnsi="Times New Roman" w:cs="Times New Roman"/>
          <w:sz w:val="24"/>
          <w:szCs w:val="24"/>
        </w:rPr>
        <w:t>ntermedia</w:t>
      </w:r>
    </w:p>
    <w:p w:rsidR="00773365" w:rsidRPr="00340CCA" w:rsidRDefault="00773365" w:rsidP="00773365">
      <w:pPr>
        <w:tabs>
          <w:tab w:val="left" w:pos="720"/>
          <w:tab w:val="left" w:pos="117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030.226105 – 3351892975 - 335265394</w:t>
      </w:r>
    </w:p>
    <w:p w:rsidR="005B4EE6" w:rsidRDefault="00857E07" w:rsidP="00D64326">
      <w:pPr>
        <w:tabs>
          <w:tab w:val="left" w:pos="720"/>
          <w:tab w:val="left" w:pos="117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7" w:history="1">
        <w:r w:rsidR="00773365">
          <w:rPr>
            <w:rStyle w:val="Collegamentoipertestuale"/>
            <w:rFonts w:ascii="Times New Roman" w:hAnsi="Times New Roman" w:cs="Times New Roman"/>
            <w:sz w:val="24"/>
            <w:szCs w:val="24"/>
          </w:rPr>
          <w:t>intermedia@intermedianews.it</w:t>
        </w:r>
      </w:hyperlink>
      <w:r w:rsidR="007733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4EE6" w:rsidRDefault="005B4EE6" w:rsidP="00D64326">
      <w:pPr>
        <w:tabs>
          <w:tab w:val="left" w:pos="720"/>
          <w:tab w:val="left" w:pos="117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9364F" w:rsidRPr="005B4EE6" w:rsidRDefault="002907FE" w:rsidP="00D64326">
      <w:pPr>
        <w:tabs>
          <w:tab w:val="left" w:pos="720"/>
          <w:tab w:val="left" w:pos="117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A39B3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lastRenderedPageBreak/>
        <w:t xml:space="preserve">Bibliografia: </w:t>
      </w:r>
    </w:p>
    <w:p w:rsidR="00E9364F" w:rsidRPr="00E9364F" w:rsidRDefault="00E9364F" w:rsidP="00E9364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364F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047D6">
        <w:rPr>
          <w:rFonts w:ascii="Times New Roman" w:hAnsi="Times New Roman" w:cs="Times New Roman"/>
          <w:sz w:val="18"/>
          <w:szCs w:val="18"/>
        </w:rPr>
        <w:t>I numeri del cancro in Italia 2019, AIOM – AIRTUM – Fondazione AIOM-PASSI-PASSI d’Argento-SIAPEC-IAP</w:t>
      </w:r>
    </w:p>
    <w:p w:rsidR="00772AA7" w:rsidRDefault="00E9364F" w:rsidP="008A39B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="002907FE" w:rsidRPr="002907FE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="002907FE" w:rsidRPr="00057029">
        <w:rPr>
          <w:rFonts w:ascii="Times New Roman" w:hAnsi="Times New Roman" w:cs="Times New Roman"/>
          <w:sz w:val="18"/>
          <w:szCs w:val="18"/>
        </w:rPr>
        <w:t xml:space="preserve">Larkin J, Chiarion-Sileni V, Gonzalez R, et al. </w:t>
      </w:r>
      <w:r w:rsidR="002907FE" w:rsidRPr="00F318FC">
        <w:rPr>
          <w:rFonts w:ascii="Times New Roman" w:hAnsi="Times New Roman" w:cs="Times New Roman"/>
          <w:sz w:val="18"/>
          <w:szCs w:val="18"/>
          <w:lang w:val="en-US"/>
        </w:rPr>
        <w:t xml:space="preserve">Five-year survival with combined nivolumab and ipilimumab in advanced melanoma. (https://www.nejm.org/doi/full/10.1056/NEJMoa1910836) </w:t>
      </w:r>
      <w:r w:rsidR="002907FE" w:rsidRPr="00F318FC">
        <w:rPr>
          <w:rFonts w:ascii="Times New Roman" w:hAnsi="Times New Roman" w:cs="Times New Roman"/>
          <w:i/>
          <w:iCs/>
          <w:sz w:val="18"/>
          <w:szCs w:val="18"/>
          <w:lang w:val="en-US"/>
        </w:rPr>
        <w:t>N Engl J Med</w:t>
      </w:r>
      <w:r w:rsidR="002907FE" w:rsidRPr="00F318FC">
        <w:rPr>
          <w:rFonts w:ascii="Times New Roman" w:hAnsi="Times New Roman" w:cs="Times New Roman"/>
          <w:sz w:val="18"/>
          <w:szCs w:val="18"/>
          <w:lang w:val="en-US"/>
        </w:rPr>
        <w:t xml:space="preserve">; Advance online publication 28 September 2019. </w:t>
      </w:r>
      <w:r w:rsidR="002907FE" w:rsidRPr="00057029">
        <w:rPr>
          <w:rFonts w:ascii="Times New Roman" w:hAnsi="Times New Roman" w:cs="Times New Roman"/>
          <w:sz w:val="18"/>
          <w:szCs w:val="18"/>
        </w:rPr>
        <w:t>DOI: 10.1056/NEJMa1910836</w:t>
      </w:r>
      <w:r w:rsidR="002907FE" w:rsidRPr="00057029">
        <w:rPr>
          <w:rFonts w:ascii="Times New Roman" w:hAnsi="Times New Roman" w:cs="Times New Roman"/>
          <w:sz w:val="16"/>
          <w:szCs w:val="16"/>
        </w:rPr>
        <w:t>.</w:t>
      </w:r>
    </w:p>
    <w:p w:rsidR="008A39B3" w:rsidRDefault="008A39B3" w:rsidP="008A39B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A39B3">
        <w:rPr>
          <w:rFonts w:ascii="Times New Roman" w:hAnsi="Times New Roman" w:cs="Times New Roman"/>
          <w:sz w:val="18"/>
          <w:szCs w:val="18"/>
          <w:vertAlign w:val="superscript"/>
        </w:rPr>
        <w:t>3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A39B3">
        <w:rPr>
          <w:rFonts w:ascii="Times New Roman" w:hAnsi="Times New Roman" w:cs="Times New Roman"/>
          <w:sz w:val="18"/>
          <w:szCs w:val="18"/>
        </w:rPr>
        <w:t xml:space="preserve">Long-term Outcomes from the Randomized Ph 2 Study of Nivolumab or Nivolumab + Ipilimumab in Patients With Melanoma Brain Metastases: Anti PD1 Brain Collaboration (The ABC Trial). ESMO Congress 2019 </w:t>
      </w:r>
    </w:p>
    <w:p w:rsidR="00772AA7" w:rsidRPr="008A39B3" w:rsidRDefault="00857E07" w:rsidP="008A39B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hyperlink r:id="rId8" w:history="1">
        <w:r w:rsidR="008A39B3" w:rsidRPr="008A39B3">
          <w:rPr>
            <w:rStyle w:val="Collegamentoipertestuale"/>
            <w:rFonts w:ascii="Times New Roman" w:hAnsi="Times New Roman" w:cs="Times New Roman"/>
            <w:sz w:val="18"/>
            <w:szCs w:val="18"/>
          </w:rPr>
          <w:t>https://oncologypro.esmo.org/Meeting-Resources/ESMO-2019-Congress/Long-term-Outcomes-from-the-Randomized-Ph-2-Study-of-Nivolumab-nivo-or-Nivo-Ipilimumab-ipi-in-Patients-pts-with-Melanoma-Brain-Metastases-mets-Anti-PD1-Brain-Collaboration-ABC</w:t>
        </w:r>
      </w:hyperlink>
    </w:p>
    <w:p w:rsidR="00846F27" w:rsidRPr="00F318FC" w:rsidRDefault="00772AA7" w:rsidP="008A39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4</w:t>
      </w:r>
      <w:r w:rsidR="00E936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364F" w:rsidRPr="00E9364F">
        <w:rPr>
          <w:rFonts w:ascii="Times New Roman" w:hAnsi="Times New Roman" w:cs="Times New Roman"/>
          <w:sz w:val="18"/>
          <w:szCs w:val="18"/>
        </w:rPr>
        <w:t xml:space="preserve">Tannir NM, Arén Frontera, Hammers HJ, et al. </w:t>
      </w:r>
      <w:r w:rsidR="00E9364F" w:rsidRPr="00F318FC">
        <w:rPr>
          <w:rFonts w:ascii="Times New Roman" w:hAnsi="Times New Roman" w:cs="Times New Roman"/>
          <w:sz w:val="18"/>
          <w:szCs w:val="18"/>
          <w:lang w:val="en-US"/>
        </w:rPr>
        <w:t xml:space="preserve">Thirty-month follow-up of the phase III CheckMate 214 trial of first-line nivolumab + ipilimumab (N+I) or sunitinib (S) in patients (pts) with advanced renal cell carcinoma (aRCC). </w:t>
      </w:r>
      <w:r w:rsidR="00E9364F" w:rsidRPr="00F318FC">
        <w:rPr>
          <w:rFonts w:ascii="Times New Roman" w:hAnsi="Times New Roman" w:cs="Times New Roman"/>
          <w:i/>
          <w:iCs/>
          <w:sz w:val="18"/>
          <w:szCs w:val="18"/>
          <w:lang w:val="en-US"/>
        </w:rPr>
        <w:t>J Clin Oncol</w:t>
      </w:r>
      <w:r w:rsidR="00E9364F" w:rsidRPr="00F318FC">
        <w:rPr>
          <w:rFonts w:ascii="Times New Roman" w:hAnsi="Times New Roman" w:cs="Times New Roman"/>
          <w:sz w:val="18"/>
          <w:szCs w:val="18"/>
          <w:lang w:val="en-US"/>
        </w:rPr>
        <w:t>. 2019;37 (suppl; abstr 547)</w:t>
      </w:r>
    </w:p>
    <w:p w:rsidR="00846F27" w:rsidRPr="00E9364F" w:rsidRDefault="00772AA7" w:rsidP="002907F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 xml:space="preserve">5 </w:t>
      </w:r>
      <w:r w:rsidR="00846F27" w:rsidRPr="00F318FC">
        <w:rPr>
          <w:rFonts w:ascii="Times New Roman" w:hAnsi="Times New Roman" w:cs="Times New Roman"/>
          <w:sz w:val="18"/>
          <w:szCs w:val="18"/>
          <w:lang w:val="en-US"/>
        </w:rPr>
        <w:t xml:space="preserve">Abstract LBA7128 ‘Nivolumab (nivo) + low-dose ipilimumab (ipi) vs platinum-doublet chemotherapy (chemo) as first-line (1L) treatment (tx) for advanced non-small cell lung cancer (NSCLC): CheckMate-227 part 1 final analysis’. </w:t>
      </w:r>
      <w:r w:rsidR="00846F27" w:rsidRPr="00846F27">
        <w:rPr>
          <w:rFonts w:ascii="Times New Roman" w:hAnsi="Times New Roman" w:cs="Times New Roman"/>
          <w:i/>
          <w:iCs/>
          <w:sz w:val="18"/>
          <w:szCs w:val="18"/>
        </w:rPr>
        <w:t>Annals of Oncology</w:t>
      </w:r>
      <w:r w:rsidR="00846F27" w:rsidRPr="00846F27">
        <w:rPr>
          <w:rFonts w:ascii="Times New Roman" w:hAnsi="Times New Roman" w:cs="Times New Roman"/>
          <w:sz w:val="18"/>
          <w:szCs w:val="18"/>
        </w:rPr>
        <w:t>, Volume 30, Supplement 5, October 2019</w:t>
      </w:r>
    </w:p>
    <w:sectPr w:rsidR="00846F27" w:rsidRPr="00E9364F" w:rsidSect="000E4174">
      <w:headerReference w:type="first" r:id="rId9"/>
      <w:pgSz w:w="11906" w:h="16838"/>
      <w:pgMar w:top="1701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D1A" w:rsidRDefault="00355D1A" w:rsidP="00773365">
      <w:pPr>
        <w:spacing w:after="0" w:line="240" w:lineRule="auto"/>
      </w:pPr>
      <w:r>
        <w:separator/>
      </w:r>
    </w:p>
  </w:endnote>
  <w:endnote w:type="continuationSeparator" w:id="0">
    <w:p w:rsidR="00355D1A" w:rsidRDefault="00355D1A" w:rsidP="00773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MS Gothic"/>
    <w:charset w:val="80"/>
    <w:family w:val="roman"/>
    <w:pitch w:val="default"/>
    <w:sig w:usb0="00000081" w:usb1="08070000" w:usb2="00000010" w:usb3="00000000" w:csb0="00020008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D1A" w:rsidRDefault="00355D1A" w:rsidP="00773365">
      <w:pPr>
        <w:spacing w:after="0" w:line="240" w:lineRule="auto"/>
      </w:pPr>
      <w:r>
        <w:separator/>
      </w:r>
    </w:p>
  </w:footnote>
  <w:footnote w:type="continuationSeparator" w:id="0">
    <w:p w:rsidR="00355D1A" w:rsidRDefault="00355D1A" w:rsidP="00773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174" w:rsidRDefault="000E4174" w:rsidP="000E4174">
    <w:pPr>
      <w:pStyle w:val="Intestazione"/>
      <w:jc w:val="center"/>
    </w:pPr>
    <w:r>
      <w:rPr>
        <w:noProof/>
        <w:lang w:val="en-US"/>
      </w:rPr>
      <w:drawing>
        <wp:inline distT="0" distB="0" distL="0" distR="0" wp14:anchorId="552B8623" wp14:editId="01C5DADD">
          <wp:extent cx="1638300" cy="10096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B7701"/>
    <w:multiLevelType w:val="hybridMultilevel"/>
    <w:tmpl w:val="FC9CA1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4121F6"/>
    <w:multiLevelType w:val="hybridMultilevel"/>
    <w:tmpl w:val="2AE27F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89CA63E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951CD9"/>
    <w:multiLevelType w:val="hybridMultilevel"/>
    <w:tmpl w:val="BA306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E2435D"/>
    <w:multiLevelType w:val="hybridMultilevel"/>
    <w:tmpl w:val="FCBC5628"/>
    <w:lvl w:ilvl="0" w:tplc="B730230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931C68"/>
    <w:multiLevelType w:val="hybridMultilevel"/>
    <w:tmpl w:val="7F7C52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89CA63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0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976"/>
    <w:rsid w:val="00026FFC"/>
    <w:rsid w:val="000363E7"/>
    <w:rsid w:val="00082877"/>
    <w:rsid w:val="000D4C52"/>
    <w:rsid w:val="000E4174"/>
    <w:rsid w:val="00101F7B"/>
    <w:rsid w:val="00136410"/>
    <w:rsid w:val="0016108A"/>
    <w:rsid w:val="0016486F"/>
    <w:rsid w:val="001C7526"/>
    <w:rsid w:val="001C7A02"/>
    <w:rsid w:val="002369FA"/>
    <w:rsid w:val="00286801"/>
    <w:rsid w:val="002907FE"/>
    <w:rsid w:val="002A1B0E"/>
    <w:rsid w:val="002C09E3"/>
    <w:rsid w:val="002C2AFC"/>
    <w:rsid w:val="002F13AC"/>
    <w:rsid w:val="002F188F"/>
    <w:rsid w:val="00355D1A"/>
    <w:rsid w:val="0035650B"/>
    <w:rsid w:val="00360547"/>
    <w:rsid w:val="00373F8D"/>
    <w:rsid w:val="003D3618"/>
    <w:rsid w:val="003F0548"/>
    <w:rsid w:val="004307C8"/>
    <w:rsid w:val="00441780"/>
    <w:rsid w:val="00454B6C"/>
    <w:rsid w:val="004921F2"/>
    <w:rsid w:val="004C4A6D"/>
    <w:rsid w:val="00503497"/>
    <w:rsid w:val="005068EF"/>
    <w:rsid w:val="0052515C"/>
    <w:rsid w:val="005273BE"/>
    <w:rsid w:val="0052788B"/>
    <w:rsid w:val="00533F4D"/>
    <w:rsid w:val="00554249"/>
    <w:rsid w:val="005852D1"/>
    <w:rsid w:val="005A564B"/>
    <w:rsid w:val="005B4EE6"/>
    <w:rsid w:val="005D2D0D"/>
    <w:rsid w:val="005F626C"/>
    <w:rsid w:val="0063289F"/>
    <w:rsid w:val="00652507"/>
    <w:rsid w:val="00684F2E"/>
    <w:rsid w:val="00693CA4"/>
    <w:rsid w:val="006A3DD4"/>
    <w:rsid w:val="006B6E71"/>
    <w:rsid w:val="0076063C"/>
    <w:rsid w:val="00772AA7"/>
    <w:rsid w:val="00773365"/>
    <w:rsid w:val="0078092F"/>
    <w:rsid w:val="007937D2"/>
    <w:rsid w:val="007C065A"/>
    <w:rsid w:val="007D7AA8"/>
    <w:rsid w:val="007F6FCD"/>
    <w:rsid w:val="0081790C"/>
    <w:rsid w:val="0084048B"/>
    <w:rsid w:val="00846F27"/>
    <w:rsid w:val="00857E07"/>
    <w:rsid w:val="00866976"/>
    <w:rsid w:val="00883EEC"/>
    <w:rsid w:val="008A39B3"/>
    <w:rsid w:val="008B2BB0"/>
    <w:rsid w:val="008E1B93"/>
    <w:rsid w:val="009143C2"/>
    <w:rsid w:val="00915897"/>
    <w:rsid w:val="0092393C"/>
    <w:rsid w:val="0097537A"/>
    <w:rsid w:val="00996A2B"/>
    <w:rsid w:val="009A2B66"/>
    <w:rsid w:val="009C26D1"/>
    <w:rsid w:val="00A27B6E"/>
    <w:rsid w:val="00A70AA9"/>
    <w:rsid w:val="00AC2574"/>
    <w:rsid w:val="00B36E58"/>
    <w:rsid w:val="00BC6587"/>
    <w:rsid w:val="00BD4CB8"/>
    <w:rsid w:val="00BE088D"/>
    <w:rsid w:val="00C40E3B"/>
    <w:rsid w:val="00C934F8"/>
    <w:rsid w:val="00CD3BDD"/>
    <w:rsid w:val="00D01FF9"/>
    <w:rsid w:val="00D223EE"/>
    <w:rsid w:val="00D629B7"/>
    <w:rsid w:val="00D64326"/>
    <w:rsid w:val="00D81603"/>
    <w:rsid w:val="00DC0FD3"/>
    <w:rsid w:val="00DC5F2C"/>
    <w:rsid w:val="00E02E0E"/>
    <w:rsid w:val="00E30C25"/>
    <w:rsid w:val="00E43417"/>
    <w:rsid w:val="00E459B9"/>
    <w:rsid w:val="00E7119B"/>
    <w:rsid w:val="00E9364F"/>
    <w:rsid w:val="00EA1036"/>
    <w:rsid w:val="00EB0AC6"/>
    <w:rsid w:val="00EC7FC2"/>
    <w:rsid w:val="00F00682"/>
    <w:rsid w:val="00F276EA"/>
    <w:rsid w:val="00F318FC"/>
    <w:rsid w:val="00F601DF"/>
    <w:rsid w:val="00F625D4"/>
    <w:rsid w:val="00FD2CBD"/>
    <w:rsid w:val="00FE25FE"/>
    <w:rsid w:val="00FE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B41E55B"/>
  <w15:chartTrackingRefBased/>
  <w15:docId w15:val="{7A44FE57-07DB-4DD6-814A-927B82603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A3DD4"/>
    <w:pPr>
      <w:spacing w:after="200" w:line="276" w:lineRule="auto"/>
      <w:ind w:left="708"/>
    </w:pPr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773365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733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3365"/>
  </w:style>
  <w:style w:type="paragraph" w:styleId="Pidipagina">
    <w:name w:val="footer"/>
    <w:basedOn w:val="Normale"/>
    <w:link w:val="PidipaginaCarattere"/>
    <w:uiPriority w:val="99"/>
    <w:unhideWhenUsed/>
    <w:rsid w:val="007733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3365"/>
  </w:style>
  <w:style w:type="paragraph" w:customStyle="1" w:styleId="Default">
    <w:name w:val="Default"/>
    <w:rsid w:val="007C06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8A39B3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2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2B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cologypro.esmo.org/Meeting-Resources/ESMO-2019-Congress/Long-term-Outcomes-from-the-Randomized-Ph-2-Study-of-Nivolumab-nivo-or-Nivo-Ipilimumab-ipi-in-Patients-pts-with-Melanoma-Brain-Metastases-mets-Anti-PD1-Brain-Collaboration-ABC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termedia@intermedianew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1484</Words>
  <Characters>8463</Characters>
  <Application>Microsoft Office Word</Application>
  <DocSecurity>0</DocSecurity>
  <Lines>70</Lines>
  <Paragraphs>19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Cabra - Intermedia</dc:creator>
  <cp:keywords/>
  <dc:description/>
  <cp:lastModifiedBy>Paolo Cabra - Intermedia</cp:lastModifiedBy>
  <cp:revision>23</cp:revision>
  <cp:lastPrinted>2019-10-10T13:54:00Z</cp:lastPrinted>
  <dcterms:created xsi:type="dcterms:W3CDTF">2019-10-09T07:16:00Z</dcterms:created>
  <dcterms:modified xsi:type="dcterms:W3CDTF">2019-10-11T07:31:00Z</dcterms:modified>
</cp:coreProperties>
</file>