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FC1A" w14:textId="0837FDCB" w:rsidR="00055C2A" w:rsidRPr="00B653FB" w:rsidRDefault="00DA570E" w:rsidP="00FC0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3FB">
        <w:rPr>
          <w:rFonts w:ascii="Times New Roman" w:hAnsi="Times New Roman" w:cs="Times New Roman"/>
          <w:b/>
          <w:bCs/>
          <w:sz w:val="28"/>
          <w:szCs w:val="28"/>
        </w:rPr>
        <w:t>IPERTROFIA PROSTATICA BENIGNA</w:t>
      </w:r>
    </w:p>
    <w:p w14:paraId="67100F6A" w14:textId="7CAC5E74" w:rsidR="00DA570E" w:rsidRPr="00B653FB" w:rsidRDefault="00DA570E" w:rsidP="00FC080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B08B69" w14:textId="3EE14457" w:rsidR="00FC0804" w:rsidRPr="00B653FB" w:rsidRDefault="00FC0804" w:rsidP="00FC0804">
      <w:pPr>
        <w:spacing w:after="0" w:line="240" w:lineRule="auto"/>
        <w:rPr>
          <w:b/>
          <w:bCs/>
          <w:sz w:val="28"/>
          <w:szCs w:val="28"/>
        </w:rPr>
      </w:pPr>
    </w:p>
    <w:p w14:paraId="63A293EC" w14:textId="2F4EAED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L’ipertrofia o iperplasia prostatica benigna (IPB</w:t>
      </w:r>
      <w:r w:rsidR="00F14E16" w:rsidRPr="00B653FB">
        <w:rPr>
          <w:rFonts w:ascii="Times New Roman" w:hAnsi="Times New Roman" w:cs="Times New Roman"/>
          <w:sz w:val="24"/>
          <w:szCs w:val="24"/>
        </w:rPr>
        <w:t xml:space="preserve"> o BPH</w:t>
      </w:r>
      <w:r w:rsidRPr="00B653FB">
        <w:rPr>
          <w:rFonts w:ascii="Times New Roman" w:hAnsi="Times New Roman" w:cs="Times New Roman"/>
          <w:sz w:val="24"/>
          <w:szCs w:val="24"/>
        </w:rPr>
        <w:t>) è una patologia caratterizzata dall</w:t>
      </w:r>
      <w:r w:rsidR="00C95FE4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ingrossamento della ghiandola prostatica. L’aumento di volume della prostata è legato a un aumento del numero di cellule prostatiche epiteliali e stromali e alla formazione di noduli. La ghiandola ingrossata può comprimere il canale uretrale, causandone una parziale ostruzione e interferendo con la capacità di urinare.</w:t>
      </w:r>
      <w:r w:rsidR="00E71AEF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F11AFBB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23E41" w14:textId="0F239D5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Cos’è l’iperplasia prostatica benigna</w:t>
      </w:r>
    </w:p>
    <w:p w14:paraId="151672FE" w14:textId="682D20E8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L’ipertrofia o iperplasia prostatica benigna, anche nota come adenoma prostatico (BEP)</w:t>
      </w:r>
      <w:r w:rsidR="00E71AEF" w:rsidRPr="00B653FB">
        <w:rPr>
          <w:rFonts w:ascii="Times New Roman" w:hAnsi="Times New Roman" w:cs="Times New Roman"/>
          <w:sz w:val="24"/>
          <w:szCs w:val="24"/>
        </w:rPr>
        <w:t>,</w:t>
      </w:r>
      <w:r w:rsidRPr="00B653FB">
        <w:rPr>
          <w:rFonts w:ascii="Times New Roman" w:hAnsi="Times New Roman" w:cs="Times New Roman"/>
          <w:sz w:val="24"/>
          <w:szCs w:val="24"/>
        </w:rPr>
        <w:t xml:space="preserve"> coincide con un aumento del volume della ghiandola prostatica, spesso dovuto all</w:t>
      </w:r>
      <w:r w:rsidR="00DA2EE3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invecchiamento. </w:t>
      </w:r>
    </w:p>
    <w:p w14:paraId="2F768B4A" w14:textId="25BFB53A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Questa crescita benigna avviene nella zona di transizione della prostata, comprimendo l</w:t>
      </w:r>
      <w:r w:rsidR="00F274C8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uretra prostatica e ostacolando la fuoriuscita dell</w:t>
      </w:r>
      <w:r w:rsidR="00F274C8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>urina.</w:t>
      </w:r>
      <w:r w:rsidR="0017379F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E90A8FD" w14:textId="7E5417AD" w:rsidR="0017379F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Si tratta di una patologia molto comune: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colpisce il 5-10% degli uomini di 40 anni di età e fino all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>80% degli uomini tra 70 e 80 anni.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6307878F" w14:textId="41FA8DD6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Gli studi scientifici non hanno accertato alcuna correlazione tra iperplasia prostatica e il carcinoma della prostata, anche se le patologie possono coesistere.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FAD9787" w14:textId="49F33953" w:rsidR="00DA570E" w:rsidRPr="00B653FB" w:rsidRDefault="00920366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Il tumore della prostata 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spesso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diagnosticato incidentalmente durante indagini per la molto più comune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ipertrofia prostatica benigna</w:t>
      </w:r>
      <w:r w:rsidR="0017379F" w:rsidRPr="00B653FB">
        <w:rPr>
          <w:rFonts w:ascii="Times New Roman" w:hAnsi="Times New Roman" w:cs="Times New Roman"/>
          <w:b/>
          <w:bCs/>
          <w:sz w:val="24"/>
          <w:szCs w:val="24"/>
        </w:rPr>
        <w:t>. IPB e carcinoma si impiantano su zone diverse della prostata, essendo il carcinoma di pertinenza prevalentemente della zona periferica.</w:t>
      </w:r>
      <w:r w:rsidRPr="00B65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45C2A79" w14:textId="77777777" w:rsidR="0017379F" w:rsidRPr="00B653FB" w:rsidRDefault="0017379F" w:rsidP="00FC08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4CFACE0" w14:textId="66E265A5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>Le cause</w:t>
      </w:r>
    </w:p>
    <w:p w14:paraId="7312823E" w14:textId="1BEDBD68" w:rsidR="00F44249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I principali fattori associati alla malattia sono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invecchiamento</w:t>
      </w:r>
      <w:r w:rsidRPr="00B653FB">
        <w:rPr>
          <w:rFonts w:ascii="Times New Roman" w:hAnsi="Times New Roman" w:cs="Times New Roman"/>
          <w:sz w:val="24"/>
          <w:szCs w:val="24"/>
        </w:rPr>
        <w:t xml:space="preserve"> e i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cambiamenti ormonali nell</w:t>
      </w:r>
      <w:r w:rsidR="00DA2EE3" w:rsidRPr="00B653F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età adulta.</w:t>
      </w:r>
      <w:r w:rsidR="00F44249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5AAEE6B" w14:textId="20A98F69" w:rsidR="0042094D" w:rsidRPr="00B653FB" w:rsidRDefault="00D93541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Esiste una notevole evidenza sul fatto che gli estrogeni giocano un ruolo nell</w:t>
      </w:r>
      <w:r w:rsidR="000A189B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eziologia dell’ipertrofia prostatica benigna. </w:t>
      </w:r>
      <w:r w:rsidR="00645AF7" w:rsidRPr="00B653FB">
        <w:rPr>
          <w:rFonts w:ascii="Times New Roman" w:hAnsi="Times New Roman" w:cs="Times New Roman"/>
          <w:sz w:val="24"/>
          <w:szCs w:val="24"/>
        </w:rPr>
        <w:t>La</w:t>
      </w:r>
      <w:r w:rsidRPr="00B653FB">
        <w:rPr>
          <w:rFonts w:ascii="Times New Roman" w:hAnsi="Times New Roman" w:cs="Times New Roman"/>
          <w:sz w:val="24"/>
          <w:szCs w:val="24"/>
        </w:rPr>
        <w:t xml:space="preserve"> IPB</w:t>
      </w:r>
      <w:r w:rsidR="00645AF7" w:rsidRPr="00B653FB">
        <w:rPr>
          <w:rFonts w:ascii="Times New Roman" w:hAnsi="Times New Roman" w:cs="Times New Roman"/>
          <w:sz w:val="24"/>
          <w:szCs w:val="24"/>
        </w:rPr>
        <w:t xml:space="preserve"> infatti</w:t>
      </w:r>
      <w:r w:rsidRPr="00B653FB">
        <w:rPr>
          <w:rFonts w:ascii="Times New Roman" w:hAnsi="Times New Roman" w:cs="Times New Roman"/>
          <w:sz w:val="24"/>
          <w:szCs w:val="24"/>
        </w:rPr>
        <w:t xml:space="preserve"> si verifica in uomini con elevati livelli di estrogeni e relativamente ridotti livelli di testosterone libero (questa sostanza ha quindi, se non convertita in altri ormoni, un'azione benefica e salutare nei confronti della prostata) e quando i tessuti prostatici diventano più sensibili agli estrogeni e meno rispondenti al </w:t>
      </w:r>
      <w:proofErr w:type="spellStart"/>
      <w:r w:rsidR="003748C8" w:rsidRPr="00B653FB">
        <w:rPr>
          <w:rFonts w:ascii="Times New Roman" w:hAnsi="Times New Roman" w:cs="Times New Roman"/>
          <w:sz w:val="24"/>
          <w:szCs w:val="24"/>
        </w:rPr>
        <w:t>diidrotestosterone</w:t>
      </w:r>
      <w:proofErr w:type="spellEnd"/>
      <w:r w:rsidR="003748C8" w:rsidRPr="00B653FB">
        <w:rPr>
          <w:rFonts w:ascii="Times New Roman" w:hAnsi="Times New Roman" w:cs="Times New Roman"/>
          <w:sz w:val="24"/>
          <w:szCs w:val="24"/>
        </w:rPr>
        <w:t xml:space="preserve"> (DHT)</w:t>
      </w:r>
      <w:r w:rsidRPr="00B653FB">
        <w:rPr>
          <w:rFonts w:ascii="Times New Roman" w:hAnsi="Times New Roman" w:cs="Times New Roman"/>
          <w:sz w:val="24"/>
          <w:szCs w:val="24"/>
        </w:rPr>
        <w:t xml:space="preserve">. Cellule prese dalla prostata di uomini affetti da </w:t>
      </w:r>
      <w:r w:rsidR="003748C8" w:rsidRPr="00B653FB">
        <w:rPr>
          <w:rFonts w:ascii="Times New Roman" w:hAnsi="Times New Roman" w:cs="Times New Roman"/>
          <w:sz w:val="24"/>
          <w:szCs w:val="24"/>
        </w:rPr>
        <w:t>ipertrofia prostatica benigna</w:t>
      </w:r>
      <w:r w:rsidRPr="00B653FB">
        <w:rPr>
          <w:rFonts w:ascii="Times New Roman" w:hAnsi="Times New Roman" w:cs="Times New Roman"/>
          <w:sz w:val="24"/>
          <w:szCs w:val="24"/>
        </w:rPr>
        <w:t xml:space="preserve"> hanno mostrato una più elevata risposta agli alti livelli di estradiolo nel caso di bassi livelli di androgeni.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375DB5E" w14:textId="7E4520A8" w:rsidR="00D6252D" w:rsidRPr="00B653FB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Molto importante anche il ruolo dell’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infiammazione prostatica cronica</w:t>
      </w:r>
      <w:r w:rsidRPr="00B653FB">
        <w:rPr>
          <w:rFonts w:ascii="Times New Roman" w:hAnsi="Times New Roman" w:cs="Times New Roman"/>
          <w:sz w:val="24"/>
          <w:szCs w:val="24"/>
        </w:rPr>
        <w:t xml:space="preserve"> nella genesi e nella progressione dei sintomi del basso apparato urinario (LUTS), associati a IPB. L’infiammazione è, quindi, in grado di determinare all’interno della ghiandola prostatica una serie di eventi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immunomediati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ed ormonali che, se cronici, possono portare ad un rimodellamento tissutale prostatico. L’infiammazione, in sinergia con le alterazioni ormonali ed i fattori di crescita, provoca quindi l’alterazione dell’epitelio prostatico e dello stroma, ed induce processi di riparazione e rimodellamento ghiandolare, alterando l’architettura della ghiandola prostatica con formazione di noduli adenomatosi, che determinano a loro volta una reazione a catena che sostiene l’infiammazione e promuove la crescita prostatica, l’aumento dimensionale e lo sviluppo dell’ipertrofia prostatica.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53FB">
        <w:rPr>
          <w:rFonts w:ascii="Times New Roman" w:hAnsi="Times New Roman" w:cs="Times New Roman"/>
          <w:sz w:val="24"/>
          <w:szCs w:val="24"/>
        </w:rPr>
        <w:t xml:space="preserve"> Lo studio REDUCE ha dimostrato che, in pazienti con disturbi urinari da moderati a severi (e con ghiandola prostatica &gt; 40 grammi), la prevalenza della infiammazione cronica è pari al 77%.</w:t>
      </w:r>
      <w:r w:rsidR="00E5149C" w:rsidRPr="00B653F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3AA7BB0" w14:textId="77777777" w:rsidR="00D6252D" w:rsidRPr="00B653FB" w:rsidRDefault="00645AF7" w:rsidP="00FC0804">
      <w:pPr>
        <w:spacing w:after="0" w:line="240" w:lineRule="auto"/>
        <w:jc w:val="both"/>
        <w:rPr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Inoltre, s</w:t>
      </w:r>
      <w:r w:rsidR="00FC0804" w:rsidRPr="00B653FB">
        <w:rPr>
          <w:rFonts w:ascii="Times New Roman" w:hAnsi="Times New Roman" w:cs="Times New Roman"/>
          <w:sz w:val="24"/>
          <w:szCs w:val="24"/>
        </w:rPr>
        <w:t>tudi scientifici hanno dimostrato l'esistenza di una predisposizione genetica e di familiarità.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A37123E" w14:textId="77777777" w:rsidR="00D6252D" w:rsidRPr="00B653FB" w:rsidRDefault="00D6252D" w:rsidP="00FC0804">
      <w:pPr>
        <w:spacing w:after="0" w:line="240" w:lineRule="auto"/>
        <w:jc w:val="both"/>
        <w:rPr>
          <w:sz w:val="24"/>
          <w:szCs w:val="24"/>
        </w:rPr>
      </w:pPr>
    </w:p>
    <w:p w14:paraId="25AAFAAF" w14:textId="2E57D299" w:rsidR="00FC0804" w:rsidRPr="00B653FB" w:rsidRDefault="00FC0804" w:rsidP="00FC0804">
      <w:pPr>
        <w:spacing w:after="0" w:line="240" w:lineRule="auto"/>
        <w:jc w:val="both"/>
        <w:rPr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I sintomi </w:t>
      </w:r>
    </w:p>
    <w:p w14:paraId="0C1E93B7" w14:textId="1A69E6AD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L'ingrossamento della ghiandola prostatica porta 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due tipi di sintomi: urinari di tipo ostruttivo e</w:t>
      </w:r>
      <w:r w:rsidR="00FD0659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di tipo irritativo. </w:t>
      </w:r>
    </w:p>
    <w:p w14:paraId="2F324A56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La compressione sul canale uretrale complica la minzione, per cui si ha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difficoltà a iniziare la minzione, intermittenza di emissione del flusso, incompleto svuotamento della vescica, flusso urinario debole e sforzo nella minzione. </w:t>
      </w:r>
    </w:p>
    <w:p w14:paraId="10E92CBF" w14:textId="3D16545A" w:rsidR="001F04BC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Sintomi irritativi sono: 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elevata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frequenza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diurna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nell'urinare (pollachiuria), nicturia</w:t>
      </w:r>
      <w:r w:rsidR="00FD27E0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aumentato bisogno</w:t>
      </w:r>
      <w:r w:rsidR="009D0384"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di urinare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 durante la notte</w:t>
      </w:r>
      <w:r w:rsidR="00FD27E0" w:rsidRPr="00B653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, necessità di svuotare la vescica (urgenza minzionale) e bruciore mentre si urina</w:t>
      </w:r>
      <w:r w:rsidRPr="00B653FB">
        <w:rPr>
          <w:rFonts w:ascii="Times New Roman" w:hAnsi="Times New Roman" w:cs="Times New Roman"/>
          <w:sz w:val="24"/>
          <w:szCs w:val="24"/>
        </w:rPr>
        <w:t>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4511DE5" w14:textId="77777777" w:rsidR="00BF27F1" w:rsidRPr="00B653FB" w:rsidRDefault="001F04BC" w:rsidP="001F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Questi sintomi, ostruttivi ed irritativi, vengono valutati usando il questionario dell’</w:t>
      </w:r>
      <w:r w:rsidRPr="00B653FB">
        <w:rPr>
          <w:rFonts w:ascii="Times New Roman" w:hAnsi="Times New Roman" w:cs="Times New Roman"/>
          <w:i/>
          <w:iCs/>
          <w:sz w:val="24"/>
          <w:szCs w:val="24"/>
        </w:rPr>
        <w:t xml:space="preserve">International Prostate </w:t>
      </w:r>
      <w:proofErr w:type="spellStart"/>
      <w:r w:rsidRPr="00B653FB">
        <w:rPr>
          <w:rFonts w:ascii="Times New Roman" w:hAnsi="Times New Roman" w:cs="Times New Roman"/>
          <w:i/>
          <w:iCs/>
          <w:sz w:val="24"/>
          <w:szCs w:val="24"/>
        </w:rPr>
        <w:t>Symptom</w:t>
      </w:r>
      <w:proofErr w:type="spellEnd"/>
      <w:r w:rsidRPr="00B653FB">
        <w:rPr>
          <w:rFonts w:ascii="Times New Roman" w:hAnsi="Times New Roman" w:cs="Times New Roman"/>
          <w:i/>
          <w:iCs/>
          <w:sz w:val="24"/>
          <w:szCs w:val="24"/>
        </w:rPr>
        <w:t xml:space="preserve"> Score</w:t>
      </w:r>
      <w:r w:rsidRPr="00B653FB">
        <w:rPr>
          <w:rFonts w:ascii="Times New Roman" w:hAnsi="Times New Roman" w:cs="Times New Roman"/>
          <w:sz w:val="24"/>
          <w:szCs w:val="24"/>
        </w:rPr>
        <w:t xml:space="preserve"> (IPSS), formulato per appurare la severità della patologia. </w:t>
      </w:r>
    </w:p>
    <w:p w14:paraId="5E142D20" w14:textId="46F53960" w:rsidR="001F04BC" w:rsidRPr="00B653FB" w:rsidRDefault="001F04BC" w:rsidP="001F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La IPB può essere una patologia progressiva, specialmente se non curata. L'incompleto svuotamento della vescica può portare all'accumulo di batteri nel residuo vescicale aumentando i rischi di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prostatiti e pielonefriti</w:t>
      </w:r>
      <w:r w:rsidRPr="00B653FB">
        <w:rPr>
          <w:rFonts w:ascii="Times New Roman" w:hAnsi="Times New Roman" w:cs="Times New Roman"/>
          <w:sz w:val="24"/>
          <w:szCs w:val="24"/>
        </w:rPr>
        <w:t>. L</w:t>
      </w:r>
      <w:r w:rsidR="00536DC3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accumulo di urina può, peraltro, portare anche alla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formazione di calcoli</w:t>
      </w:r>
      <w:r w:rsidRPr="00B653FB">
        <w:rPr>
          <w:rFonts w:ascii="Times New Roman" w:hAnsi="Times New Roman" w:cs="Times New Roman"/>
          <w:sz w:val="24"/>
          <w:szCs w:val="24"/>
        </w:rPr>
        <w:t xml:space="preserve"> dovuti alla cristallizzazione di sali nel residuo post-minzionale.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La ritenzione urinaria, acuta o cronica</w:t>
      </w:r>
      <w:r w:rsidRPr="00B653FB">
        <w:rPr>
          <w:rFonts w:ascii="Times New Roman" w:hAnsi="Times New Roman" w:cs="Times New Roman"/>
          <w:sz w:val="24"/>
          <w:szCs w:val="24"/>
        </w:rPr>
        <w:t>, è un'altra forma di progressione della patologia. La ritenzione urinaria acuta è l</w:t>
      </w:r>
      <w:r w:rsidR="006C1D87" w:rsidRPr="00B653FB">
        <w:rPr>
          <w:rFonts w:ascii="Times New Roman" w:hAnsi="Times New Roman" w:cs="Times New Roman"/>
          <w:sz w:val="24"/>
          <w:szCs w:val="24"/>
        </w:rPr>
        <w:t>’</w:t>
      </w:r>
      <w:r w:rsidRPr="00B653FB">
        <w:rPr>
          <w:rFonts w:ascii="Times New Roman" w:hAnsi="Times New Roman" w:cs="Times New Roman"/>
          <w:sz w:val="24"/>
          <w:szCs w:val="24"/>
        </w:rPr>
        <w:t xml:space="preserve">incapacità a vuotare completamente la vescica, mentre quella cronica vede il progressivo aumentare del residuo e della distensione della muscolatura della vescica. Chi soffre di ritenzione urinaria cronica, può andare incontro ad una patologia di compromissione renale detta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uropatia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ostruttiva.</w:t>
      </w:r>
      <w:r w:rsidRPr="00B6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72C94D8" w14:textId="77777777" w:rsidR="001F04BC" w:rsidRPr="00B653FB" w:rsidRDefault="001F04BC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A791" w14:textId="5AF45822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La prevenzione </w:t>
      </w:r>
    </w:p>
    <w:p w14:paraId="2A112F27" w14:textId="41E90B02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La prevenzione per l'iperplasia prostatica benigna consiste in una diagnosi precoce che si ottiene sottoponendosi a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controlli periodici dopo i 40-50 anni</w:t>
      </w:r>
      <w:r w:rsidRPr="00B653FB">
        <w:rPr>
          <w:rFonts w:ascii="Times New Roman" w:hAnsi="Times New Roman" w:cs="Times New Roman"/>
          <w:sz w:val="24"/>
          <w:szCs w:val="24"/>
        </w:rPr>
        <w:t xml:space="preserve"> e tempestivamente quando si manifestano problemi.</w:t>
      </w:r>
    </w:p>
    <w:p w14:paraId="704AA96E" w14:textId="7435621C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>È importante seguire un'alimentazione varia ed equilibrata, ricca di frutta, verdura e cereali integrali, ma povera di grassi saturi (carne rossa, formaggi e fritti), evitando peperoncino, birra, insaccati, spezie, pepe, superalcolici, caffè e crostacei. È importante bere a sufficienza, almeno due litri di acqua al giorno, e svolgere attività fisica moderata e regolare.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B52DEFD" w14:textId="67BDC44F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17DD5" w14:textId="77777777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Diagnosi </w:t>
      </w:r>
    </w:p>
    <w:p w14:paraId="5AB39374" w14:textId="6B701C49" w:rsidR="00FC0804" w:rsidRPr="00B653FB" w:rsidRDefault="00FC080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Spesso per la diagnosi dell'iperplasia prostatica benigna è sufficiente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una visita urologica con esplorazione rettale digitale</w:t>
      </w:r>
      <w:r w:rsidRPr="00B653FB">
        <w:rPr>
          <w:rFonts w:ascii="Times New Roman" w:hAnsi="Times New Roman" w:cs="Times New Roman"/>
          <w:sz w:val="24"/>
          <w:szCs w:val="24"/>
        </w:rPr>
        <w:t>. Per avere un quadro più completo, il medico può prevedere altri esami, utili a monitorare il flusso urinario e accertare un eventuale mancato svuotamento della vescica (</w:t>
      </w:r>
      <w:proofErr w:type="spellStart"/>
      <w:r w:rsidRPr="00B653FB">
        <w:rPr>
          <w:rFonts w:ascii="Times New Roman" w:hAnsi="Times New Roman" w:cs="Times New Roman"/>
          <w:b/>
          <w:bCs/>
          <w:sz w:val="24"/>
          <w:szCs w:val="24"/>
        </w:rPr>
        <w:t>uroflussometria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con valutazione del residuo post-minzionale), stabilire l'esatto volume prostatico nel caso in cui si rendesse necessario un intervento </w:t>
      </w:r>
      <w:proofErr w:type="spellStart"/>
      <w:r w:rsidRPr="00B653FB">
        <w:rPr>
          <w:rFonts w:ascii="Times New Roman" w:hAnsi="Times New Roman" w:cs="Times New Roman"/>
          <w:sz w:val="24"/>
          <w:szCs w:val="24"/>
        </w:rPr>
        <w:t>disostruttivo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 (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 xml:space="preserve">ecografia prostatica </w:t>
      </w:r>
      <w:proofErr w:type="spellStart"/>
      <w:r w:rsidRPr="00B653FB">
        <w:rPr>
          <w:rFonts w:ascii="Times New Roman" w:hAnsi="Times New Roman" w:cs="Times New Roman"/>
          <w:b/>
          <w:bCs/>
          <w:sz w:val="24"/>
          <w:szCs w:val="24"/>
        </w:rPr>
        <w:t>transrettale</w:t>
      </w:r>
      <w:proofErr w:type="spellEnd"/>
      <w:r w:rsidRPr="00B653FB">
        <w:rPr>
          <w:rFonts w:ascii="Times New Roman" w:hAnsi="Times New Roman" w:cs="Times New Roman"/>
          <w:sz w:val="24"/>
          <w:szCs w:val="24"/>
        </w:rPr>
        <w:t xml:space="preserve">), identificare il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dosaggio del PSA</w:t>
      </w:r>
      <w:r w:rsidRPr="00B653FB">
        <w:rPr>
          <w:rFonts w:ascii="Times New Roman" w:hAnsi="Times New Roman" w:cs="Times New Roman"/>
          <w:sz w:val="24"/>
          <w:szCs w:val="24"/>
        </w:rPr>
        <w:t xml:space="preserve"> (antigene prostatico specifico), tramite esame da laboratorio eseguito su un normale prelievo di sangue.</w:t>
      </w:r>
      <w:r w:rsidR="00D32C64" w:rsidRPr="00B653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DFE6A14" w14:textId="155243F7" w:rsidR="00D32C64" w:rsidRPr="00B653FB" w:rsidRDefault="00D32C64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FB">
        <w:rPr>
          <w:rFonts w:ascii="Times New Roman" w:hAnsi="Times New Roman" w:cs="Times New Roman"/>
          <w:sz w:val="24"/>
          <w:szCs w:val="24"/>
        </w:rPr>
        <w:t xml:space="preserve">Tra le altre indagini richieste vi è di solito </w:t>
      </w:r>
      <w:r w:rsidRPr="00B653FB">
        <w:rPr>
          <w:rFonts w:ascii="Times New Roman" w:hAnsi="Times New Roman" w:cs="Times New Roman"/>
          <w:b/>
          <w:bCs/>
          <w:sz w:val="24"/>
          <w:szCs w:val="24"/>
        </w:rPr>
        <w:t>un esame delle urine con urinocoltura</w:t>
      </w:r>
      <w:r w:rsidRPr="00B653FB">
        <w:rPr>
          <w:rFonts w:ascii="Times New Roman" w:hAnsi="Times New Roman" w:cs="Times New Roman"/>
          <w:sz w:val="24"/>
          <w:szCs w:val="24"/>
        </w:rPr>
        <w:t>, che permette di escludere un’eventuale infezione delle vie urinarie, in grado di simulare una sintomatologia analoga a quella dell’</w:t>
      </w:r>
      <w:r w:rsidR="00E71AEF" w:rsidRPr="00B653FB">
        <w:rPr>
          <w:rFonts w:ascii="Times New Roman" w:hAnsi="Times New Roman" w:cs="Times New Roman"/>
          <w:sz w:val="24"/>
          <w:szCs w:val="24"/>
        </w:rPr>
        <w:t>ipertrofia prostatica benigna</w:t>
      </w:r>
      <w:r w:rsidRPr="00B653FB">
        <w:rPr>
          <w:rFonts w:ascii="Times New Roman" w:hAnsi="Times New Roman" w:cs="Times New Roman"/>
          <w:sz w:val="24"/>
          <w:szCs w:val="24"/>
        </w:rPr>
        <w:t>.</w:t>
      </w:r>
      <w:r w:rsidR="002003CA" w:rsidRPr="00B653F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Start w:id="0" w:name="_GoBack"/>
      <w:bookmarkEnd w:id="0"/>
    </w:p>
    <w:p w14:paraId="7080358D" w14:textId="29DB36FC" w:rsidR="00387F53" w:rsidRPr="00B653FB" w:rsidRDefault="00387F53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93D42" w14:textId="77777777" w:rsidR="00D6252D" w:rsidRPr="00147A37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F5776" w14:textId="4FE950C7" w:rsidR="00387F53" w:rsidRPr="005A27F6" w:rsidRDefault="00387F53" w:rsidP="00FC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27F6">
        <w:rPr>
          <w:rFonts w:ascii="Times New Roman" w:hAnsi="Times New Roman" w:cs="Times New Roman"/>
          <w:b/>
          <w:bCs/>
          <w:sz w:val="20"/>
          <w:szCs w:val="20"/>
        </w:rPr>
        <w:t xml:space="preserve">Bibliografia </w:t>
      </w:r>
    </w:p>
    <w:p w14:paraId="60297FE1" w14:textId="5FCAF74B" w:rsidR="00D32C64" w:rsidRPr="00210DE6" w:rsidRDefault="00387F53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18"/>
          <w:szCs w:val="18"/>
        </w:rPr>
      </w:pPr>
      <w:r w:rsidRPr="00210DE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10DE6">
        <w:rPr>
          <w:rFonts w:ascii="Times New Roman" w:hAnsi="Times New Roman" w:cs="Times New Roman"/>
          <w:sz w:val="18"/>
          <w:szCs w:val="18"/>
        </w:rPr>
        <w:t xml:space="preserve"> Humanitas, </w:t>
      </w:r>
      <w:hyperlink r:id="rId6" w:history="1">
        <w:r w:rsidRPr="00210DE6">
          <w:rPr>
            <w:rStyle w:val="Collegamentoipertestuale"/>
            <w:rFonts w:ascii="Times New Roman" w:hAnsi="Times New Roman" w:cs="Times New Roman"/>
            <w:sz w:val="18"/>
            <w:szCs w:val="18"/>
          </w:rPr>
          <w:t>https://www.humanitas.it/malattie/iperplasia-prostatica-benigna</w:t>
        </w:r>
      </w:hyperlink>
    </w:p>
    <w:p w14:paraId="1EB5EC5D" w14:textId="07053E73" w:rsidR="00D6252D" w:rsidRPr="00DD6D2C" w:rsidRDefault="0017379F" w:rsidP="00FC08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2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Società Italiana di Urologi</w:t>
      </w:r>
      <w:r w:rsidR="001F04BC"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a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(SIU), Iperplasia prostatica benigna, </w:t>
      </w:r>
      <w:bookmarkStart w:id="1" w:name="_Hlk14344561"/>
      <w:r w:rsidR="00210DE6" w:rsidRPr="00DD6D2C">
        <w:rPr>
          <w:sz w:val="18"/>
          <w:szCs w:val="18"/>
        </w:rPr>
        <w:fldChar w:fldCharType="begin"/>
      </w:r>
      <w:r w:rsidR="00210DE6" w:rsidRPr="00DD6D2C">
        <w:rPr>
          <w:sz w:val="18"/>
          <w:szCs w:val="18"/>
        </w:rPr>
        <w:instrText xml:space="preserve"> HYPERLINK "https://www.siu.it/wiki_contents/display/6" </w:instrText>
      </w:r>
      <w:r w:rsidR="00210DE6" w:rsidRPr="00DD6D2C">
        <w:rPr>
          <w:sz w:val="18"/>
          <w:szCs w:val="18"/>
        </w:rPr>
        <w:fldChar w:fldCharType="separate"/>
      </w:r>
      <w:r w:rsidRPr="00DD6D2C">
        <w:rPr>
          <w:rFonts w:ascii="Times New Roman" w:hAnsi="Times New Roman" w:cs="Times New Roman"/>
          <w:sz w:val="18"/>
          <w:szCs w:val="18"/>
          <w:u w:val="single"/>
        </w:rPr>
        <w:t>https://www.siu.it/wiki_contents/display/6</w:t>
      </w:r>
      <w:r w:rsidR="00210DE6" w:rsidRPr="00DD6D2C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1"/>
    </w:p>
    <w:p w14:paraId="6AFE7946" w14:textId="0CCFAE5F" w:rsidR="00D6252D" w:rsidRPr="00DD6D2C" w:rsidRDefault="00D6252D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3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Società Italiana di Urologia (SIU), Raccomandazione per il trattamento della IPB, Ruolo dell’infiammazione nella IPB, 2017</w:t>
      </w:r>
    </w:p>
    <w:p w14:paraId="0A267C20" w14:textId="16613281" w:rsidR="00D6252D" w:rsidRPr="00DD6D2C" w:rsidRDefault="00D6252D" w:rsidP="00FC080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4</w:t>
      </w:r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Nickel JC,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Roehrborn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CG, O'Leary MP,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Bostwick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DG,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Somerville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MC,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Rittmaster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RS. The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relationship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between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prostate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inflammation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and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lower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urinary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tract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symptoms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: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examination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of baseline data from the REDUCE trial. Eur </w:t>
      </w:r>
      <w:proofErr w:type="spellStart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Urol</w:t>
      </w:r>
      <w:proofErr w:type="spellEnd"/>
      <w:r w:rsidRPr="00DD6D2C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. 2008;54(6):1379-84.</w:t>
      </w:r>
    </w:p>
    <w:p w14:paraId="4DD94AAA" w14:textId="46FC94DC" w:rsidR="00D32C64" w:rsidRPr="00210DE6" w:rsidRDefault="00D6252D" w:rsidP="00FC08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  <w:vertAlign w:val="superscript"/>
        </w:rPr>
        <w:t>5</w:t>
      </w:r>
      <w:r w:rsidR="00D32C64" w:rsidRPr="00210DE6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 xml:space="preserve"> Fondazione Poliambulanza, </w:t>
      </w:r>
      <w:hyperlink r:id="rId7" w:history="1">
        <w:r w:rsidR="00D32C64" w:rsidRPr="00210DE6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https://www.poliambulanza.it/esami-visite/patologie/ipertrofia-prostatica-benigna</w:t>
        </w:r>
      </w:hyperlink>
    </w:p>
    <w:sectPr w:rsidR="00D32C64" w:rsidRPr="00210DE6" w:rsidSect="00456D34"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A211" w14:textId="77777777" w:rsidR="00456D34" w:rsidRDefault="00456D34" w:rsidP="00456D34">
      <w:pPr>
        <w:spacing w:after="0" w:line="240" w:lineRule="auto"/>
      </w:pPr>
      <w:r>
        <w:separator/>
      </w:r>
    </w:p>
  </w:endnote>
  <w:endnote w:type="continuationSeparator" w:id="0">
    <w:p w14:paraId="6C1E97CC" w14:textId="77777777" w:rsidR="00456D34" w:rsidRDefault="00456D34" w:rsidP="004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73BC" w14:textId="77777777" w:rsidR="00456D34" w:rsidRDefault="00456D34" w:rsidP="00456D34">
      <w:pPr>
        <w:spacing w:after="0" w:line="240" w:lineRule="auto"/>
      </w:pPr>
      <w:r>
        <w:separator/>
      </w:r>
    </w:p>
  </w:footnote>
  <w:footnote w:type="continuationSeparator" w:id="0">
    <w:p w14:paraId="6ACD8EDE" w14:textId="77777777" w:rsidR="00456D34" w:rsidRDefault="00456D34" w:rsidP="0045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5575" w14:textId="6B09BD09" w:rsidR="00456D34" w:rsidRDefault="00456D34" w:rsidP="00456D34">
    <w:pPr>
      <w:pStyle w:val="Intestazione"/>
      <w:jc w:val="center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6FA5E10D" wp14:editId="49B7A762">
          <wp:extent cx="3752850" cy="11652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175" cy="11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B"/>
    <w:rsid w:val="000271FB"/>
    <w:rsid w:val="00055C2A"/>
    <w:rsid w:val="000A189B"/>
    <w:rsid w:val="00147A37"/>
    <w:rsid w:val="0017379F"/>
    <w:rsid w:val="001F04BC"/>
    <w:rsid w:val="002003CA"/>
    <w:rsid w:val="00210DE6"/>
    <w:rsid w:val="003748C8"/>
    <w:rsid w:val="00387F53"/>
    <w:rsid w:val="003B3EF6"/>
    <w:rsid w:val="0042094D"/>
    <w:rsid w:val="00434E9E"/>
    <w:rsid w:val="00456D34"/>
    <w:rsid w:val="005360A6"/>
    <w:rsid w:val="00536DC3"/>
    <w:rsid w:val="005A27F6"/>
    <w:rsid w:val="00645AF7"/>
    <w:rsid w:val="006C1D87"/>
    <w:rsid w:val="0073353E"/>
    <w:rsid w:val="00737389"/>
    <w:rsid w:val="00773752"/>
    <w:rsid w:val="0082194E"/>
    <w:rsid w:val="00920366"/>
    <w:rsid w:val="009D0384"/>
    <w:rsid w:val="00A53091"/>
    <w:rsid w:val="00AA1089"/>
    <w:rsid w:val="00B653FB"/>
    <w:rsid w:val="00BD624B"/>
    <w:rsid w:val="00BF27F1"/>
    <w:rsid w:val="00C95FE4"/>
    <w:rsid w:val="00D32C64"/>
    <w:rsid w:val="00D6252D"/>
    <w:rsid w:val="00D93541"/>
    <w:rsid w:val="00DA2EE3"/>
    <w:rsid w:val="00DA570E"/>
    <w:rsid w:val="00DD6D2C"/>
    <w:rsid w:val="00E5149C"/>
    <w:rsid w:val="00E71AEF"/>
    <w:rsid w:val="00F14E16"/>
    <w:rsid w:val="00F274C8"/>
    <w:rsid w:val="00F44249"/>
    <w:rsid w:val="00FC0804"/>
    <w:rsid w:val="00FD0659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E67"/>
  <w15:chartTrackingRefBased/>
  <w15:docId w15:val="{C910C8AA-6111-4626-9C98-3B2B8EC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F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F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56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D34"/>
  </w:style>
  <w:style w:type="paragraph" w:styleId="Pidipagina">
    <w:name w:val="footer"/>
    <w:basedOn w:val="Normale"/>
    <w:link w:val="PidipaginaCarattere"/>
    <w:uiPriority w:val="99"/>
    <w:unhideWhenUsed/>
    <w:rsid w:val="00456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liambulanza.it/esami-visite/patologie/ipertrofia-prostatica-benig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as.it/malattie/iperplasia-prostatica-benig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32</cp:revision>
  <dcterms:created xsi:type="dcterms:W3CDTF">2019-07-17T11:16:00Z</dcterms:created>
  <dcterms:modified xsi:type="dcterms:W3CDTF">2019-07-30T08:56:00Z</dcterms:modified>
</cp:coreProperties>
</file>