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54" w:rsidRPr="003B27D0" w:rsidRDefault="00C80954" w:rsidP="00C80954">
      <w:pPr>
        <w:spacing w:after="0" w:line="240" w:lineRule="auto"/>
        <w:jc w:val="center"/>
        <w:rPr>
          <w:rFonts w:ascii="Times New Roman" w:hAnsi="Times New Roman"/>
          <w:b/>
          <w:sz w:val="28"/>
          <w:szCs w:val="28"/>
        </w:rPr>
      </w:pPr>
      <w:r w:rsidRPr="003B27D0">
        <w:rPr>
          <w:rFonts w:ascii="Times New Roman" w:hAnsi="Times New Roman"/>
          <w:b/>
          <w:sz w:val="28"/>
          <w:szCs w:val="28"/>
        </w:rPr>
        <w:t>LE PRINCIPALI TERAPIE DEL TUMORE DEL FEGATO</w:t>
      </w:r>
    </w:p>
    <w:p w:rsidR="00C80954" w:rsidRPr="003B27D0" w:rsidRDefault="00C80954" w:rsidP="00D04DBE">
      <w:pPr>
        <w:spacing w:after="0" w:line="240" w:lineRule="auto"/>
        <w:jc w:val="both"/>
        <w:rPr>
          <w:rFonts w:ascii="Times New Roman" w:hAnsi="Times New Roman"/>
          <w:b/>
          <w:sz w:val="24"/>
          <w:szCs w:val="24"/>
        </w:rPr>
      </w:pPr>
    </w:p>
    <w:p w:rsidR="00C80954" w:rsidRPr="003B27D0" w:rsidRDefault="00C80954" w:rsidP="00D04DBE">
      <w:pPr>
        <w:spacing w:after="0" w:line="240" w:lineRule="auto"/>
        <w:jc w:val="both"/>
        <w:rPr>
          <w:rFonts w:ascii="Times New Roman" w:hAnsi="Times New Roman"/>
          <w:b/>
          <w:sz w:val="24"/>
          <w:szCs w:val="24"/>
        </w:rPr>
      </w:pPr>
    </w:p>
    <w:p w:rsidR="00D04DBE" w:rsidRPr="003B27D0" w:rsidRDefault="00D04DBE" w:rsidP="00D04DBE">
      <w:pPr>
        <w:spacing w:after="0" w:line="240" w:lineRule="auto"/>
        <w:jc w:val="both"/>
        <w:rPr>
          <w:rFonts w:ascii="Times New Roman" w:hAnsi="Times New Roman"/>
          <w:sz w:val="24"/>
          <w:szCs w:val="24"/>
        </w:rPr>
      </w:pPr>
      <w:r w:rsidRPr="003B27D0">
        <w:rPr>
          <w:rFonts w:ascii="Times New Roman" w:hAnsi="Times New Roman"/>
          <w:b/>
          <w:sz w:val="24"/>
          <w:szCs w:val="24"/>
        </w:rPr>
        <w:t>Come si affronta</w:t>
      </w:r>
    </w:p>
    <w:p w:rsidR="00D04DBE" w:rsidRPr="003B27D0" w:rsidRDefault="00D04DBE" w:rsidP="00D04DBE">
      <w:pPr>
        <w:spacing w:after="0" w:line="240" w:lineRule="auto"/>
        <w:jc w:val="both"/>
        <w:rPr>
          <w:rFonts w:ascii="Times New Roman" w:hAnsi="Times New Roman"/>
          <w:sz w:val="24"/>
          <w:szCs w:val="24"/>
        </w:rPr>
      </w:pPr>
      <w:r w:rsidRPr="003B27D0">
        <w:rPr>
          <w:rFonts w:ascii="Times New Roman" w:hAnsi="Times New Roman"/>
          <w:sz w:val="24"/>
          <w:szCs w:val="24"/>
        </w:rPr>
        <w:t xml:space="preserve">I pazienti allo stadio iniziale possono essere sottoposti ad asportazione chirurgica delle cellule tumorali e, solo in casi molto selezionati, a trapianto di fegato. Nei pazienti con tumori di piccole dimensioni ma che presentano controindicazioni alla chirurgia possono essere eseguiti trattamenti ablativi (cioè di distruzione) locali, </w:t>
      </w:r>
      <w:r w:rsidR="00DD6F5B" w:rsidRPr="003B27D0">
        <w:rPr>
          <w:rFonts w:ascii="Times New Roman" w:hAnsi="Times New Roman"/>
          <w:sz w:val="24"/>
          <w:szCs w:val="24"/>
        </w:rPr>
        <w:t xml:space="preserve">ad esempio con radiofrequenza. </w:t>
      </w:r>
      <w:r w:rsidRPr="003B27D0">
        <w:rPr>
          <w:rFonts w:ascii="Times New Roman" w:hAnsi="Times New Roman"/>
          <w:sz w:val="24"/>
          <w:szCs w:val="24"/>
        </w:rPr>
        <w:t xml:space="preserve">Negli stadi intermedi è indicata la </w:t>
      </w:r>
      <w:proofErr w:type="spellStart"/>
      <w:r w:rsidRPr="003B27D0">
        <w:rPr>
          <w:rFonts w:ascii="Times New Roman" w:hAnsi="Times New Roman"/>
          <w:sz w:val="24"/>
          <w:szCs w:val="24"/>
        </w:rPr>
        <w:t>chemioembolizzazione</w:t>
      </w:r>
      <w:proofErr w:type="spellEnd"/>
      <w:r w:rsidRPr="003B27D0">
        <w:rPr>
          <w:rFonts w:ascii="Times New Roman" w:hAnsi="Times New Roman"/>
          <w:sz w:val="24"/>
          <w:szCs w:val="24"/>
        </w:rPr>
        <w:t xml:space="preserve"> per via arteriosa o il trattamento medico con il farmaco </w:t>
      </w:r>
      <w:proofErr w:type="spellStart"/>
      <w:r w:rsidRPr="003B27D0">
        <w:rPr>
          <w:rFonts w:ascii="Times New Roman" w:hAnsi="Times New Roman"/>
          <w:sz w:val="24"/>
          <w:szCs w:val="24"/>
        </w:rPr>
        <w:t>sorafenib</w:t>
      </w:r>
      <w:proofErr w:type="spellEnd"/>
      <w:r w:rsidRPr="003B27D0">
        <w:rPr>
          <w:rFonts w:ascii="Times New Roman" w:hAnsi="Times New Roman"/>
          <w:sz w:val="24"/>
          <w:szCs w:val="24"/>
        </w:rPr>
        <w:t xml:space="preserve">, in caso di controindicazione o mancata risposta alla </w:t>
      </w:r>
      <w:proofErr w:type="spellStart"/>
      <w:r w:rsidRPr="003B27D0">
        <w:rPr>
          <w:rFonts w:ascii="Times New Roman" w:hAnsi="Times New Roman"/>
          <w:sz w:val="24"/>
          <w:szCs w:val="24"/>
        </w:rPr>
        <w:t>chemioembolizza</w:t>
      </w:r>
      <w:r w:rsidR="00DD6F5B" w:rsidRPr="003B27D0">
        <w:rPr>
          <w:rFonts w:ascii="Times New Roman" w:hAnsi="Times New Roman"/>
          <w:sz w:val="24"/>
          <w:szCs w:val="24"/>
        </w:rPr>
        <w:t>zione</w:t>
      </w:r>
      <w:proofErr w:type="spellEnd"/>
      <w:r w:rsidR="00DD6F5B" w:rsidRPr="003B27D0">
        <w:rPr>
          <w:rFonts w:ascii="Times New Roman" w:hAnsi="Times New Roman"/>
          <w:sz w:val="24"/>
          <w:szCs w:val="24"/>
        </w:rPr>
        <w:t xml:space="preserve">. La terapia medica con </w:t>
      </w:r>
      <w:proofErr w:type="spellStart"/>
      <w:r w:rsidRPr="003B27D0">
        <w:rPr>
          <w:rFonts w:ascii="Times New Roman" w:hAnsi="Times New Roman"/>
          <w:sz w:val="24"/>
          <w:szCs w:val="24"/>
        </w:rPr>
        <w:t>sorafenib</w:t>
      </w:r>
      <w:proofErr w:type="spellEnd"/>
      <w:r w:rsidRPr="003B27D0">
        <w:rPr>
          <w:rFonts w:ascii="Times New Roman" w:hAnsi="Times New Roman"/>
          <w:sz w:val="24"/>
          <w:szCs w:val="24"/>
        </w:rPr>
        <w:t xml:space="preserve"> è indicata anche negli epatocarcinomi in stadio avanzato (con metastasi e/o invasione della vena porta). La ch</w:t>
      </w:r>
      <w:r w:rsidR="00B17348" w:rsidRPr="003B27D0">
        <w:rPr>
          <w:rFonts w:ascii="Times New Roman" w:hAnsi="Times New Roman"/>
          <w:sz w:val="24"/>
          <w:szCs w:val="24"/>
        </w:rPr>
        <w:t>emioterapia non è efficace nell’</w:t>
      </w:r>
      <w:r w:rsidRPr="003B27D0">
        <w:rPr>
          <w:rFonts w:ascii="Times New Roman" w:hAnsi="Times New Roman"/>
          <w:sz w:val="24"/>
          <w:szCs w:val="24"/>
        </w:rPr>
        <w:t>epatocarcinoma ed è controindicata nei pazienti con cirrosi epatica per il rischio di scompenso.</w:t>
      </w:r>
    </w:p>
    <w:p w:rsidR="00D04DBE" w:rsidRPr="003B27D0" w:rsidRDefault="00D04DBE" w:rsidP="00D04DBE">
      <w:pPr>
        <w:spacing w:after="0" w:line="240" w:lineRule="auto"/>
        <w:jc w:val="both"/>
        <w:rPr>
          <w:rFonts w:ascii="Times New Roman" w:hAnsi="Times New Roman"/>
          <w:sz w:val="24"/>
          <w:szCs w:val="24"/>
        </w:rPr>
      </w:pPr>
    </w:p>
    <w:p w:rsidR="00D04DBE" w:rsidRPr="003B27D0" w:rsidRDefault="00D04DBE" w:rsidP="00D04DBE">
      <w:pPr>
        <w:spacing w:after="0" w:line="240" w:lineRule="auto"/>
        <w:jc w:val="both"/>
        <w:rPr>
          <w:rFonts w:ascii="Times New Roman" w:hAnsi="Times New Roman"/>
          <w:sz w:val="24"/>
          <w:szCs w:val="24"/>
        </w:rPr>
      </w:pPr>
      <w:r w:rsidRPr="003B27D0">
        <w:rPr>
          <w:rFonts w:ascii="Times New Roman" w:hAnsi="Times New Roman"/>
          <w:i/>
          <w:sz w:val="24"/>
          <w:szCs w:val="24"/>
        </w:rPr>
        <w:t>Trattamento chirurgico</w:t>
      </w:r>
    </w:p>
    <w:p w:rsidR="00DD6F5B" w:rsidRPr="003B27D0" w:rsidRDefault="00D04DBE" w:rsidP="00D04DBE">
      <w:pPr>
        <w:spacing w:after="0" w:line="240" w:lineRule="auto"/>
        <w:jc w:val="both"/>
        <w:rPr>
          <w:rFonts w:ascii="Times New Roman" w:hAnsi="Times New Roman"/>
          <w:sz w:val="24"/>
          <w:szCs w:val="24"/>
        </w:rPr>
      </w:pPr>
      <w:r w:rsidRPr="003B27D0">
        <w:rPr>
          <w:rFonts w:ascii="Times New Roman" w:hAnsi="Times New Roman"/>
          <w:sz w:val="24"/>
          <w:szCs w:val="24"/>
        </w:rPr>
        <w:t>È indicato quando il tumore è localizzato e non si è esteso al di fuori del fegato e può comprendere il trapianto o la resezione (asportazione di una o più parti del fegato in cui è localizzato il tumore).  Il trapianto è il trattamento ottimale del paziente con epatocarcinoma perché cura anche la cirrosi epatica, ma riguarda solo una minoranza di malati (circa 300 l'anno in Italia). Data la carenza di donatori e la complessità dell’intervento, è stato necessario stabilire dei criteri per l’accesso alla lista dei trapianti. Poiché i pazienti possono rim</w:t>
      </w:r>
      <w:r w:rsidR="00DD6F5B" w:rsidRPr="003B27D0">
        <w:rPr>
          <w:rFonts w:ascii="Times New Roman" w:hAnsi="Times New Roman"/>
          <w:sz w:val="24"/>
          <w:szCs w:val="24"/>
        </w:rPr>
        <w:t>anere in lista per tempi lunghi</w:t>
      </w:r>
      <w:r w:rsidRPr="003B27D0">
        <w:rPr>
          <w:rFonts w:ascii="Times New Roman" w:hAnsi="Times New Roman"/>
          <w:sz w:val="24"/>
          <w:szCs w:val="24"/>
        </w:rPr>
        <w:t xml:space="preserve"> in attesa del trapianto è possibile effettuare trattamenti locali (resezione chirurgica, ablazione, </w:t>
      </w:r>
      <w:proofErr w:type="spellStart"/>
      <w:r w:rsidRPr="003B27D0">
        <w:rPr>
          <w:rFonts w:ascii="Times New Roman" w:hAnsi="Times New Roman"/>
          <w:sz w:val="24"/>
          <w:szCs w:val="24"/>
        </w:rPr>
        <w:t>chemioembolizzazione</w:t>
      </w:r>
      <w:proofErr w:type="spellEnd"/>
      <w:r w:rsidRPr="003B27D0">
        <w:rPr>
          <w:rFonts w:ascii="Times New Roman" w:hAnsi="Times New Roman"/>
          <w:sz w:val="24"/>
          <w:szCs w:val="24"/>
        </w:rPr>
        <w:t xml:space="preserve">). Se si seguono tutti i criteri, il rischio di recidiva dopo trapianto è limitato al 2-5% e la sopravvivenza a 5 anni può raggiungere l’80%. </w:t>
      </w:r>
    </w:p>
    <w:p w:rsidR="00DB0E19" w:rsidRPr="003B27D0" w:rsidRDefault="00D04DBE" w:rsidP="00D04DBE">
      <w:pPr>
        <w:spacing w:after="0" w:line="240" w:lineRule="auto"/>
        <w:jc w:val="both"/>
        <w:rPr>
          <w:rFonts w:ascii="Times New Roman" w:hAnsi="Times New Roman"/>
          <w:sz w:val="24"/>
          <w:szCs w:val="24"/>
        </w:rPr>
      </w:pPr>
      <w:r w:rsidRPr="003B27D0">
        <w:rPr>
          <w:rFonts w:ascii="Times New Roman" w:hAnsi="Times New Roman"/>
          <w:sz w:val="24"/>
          <w:szCs w:val="24"/>
        </w:rPr>
        <w:t>Esiste infine la possibilità di donare una porzione del fegato da parte di membri della stessa famiglia, ma l’operazione comporta rischi, seppur piccol</w:t>
      </w:r>
      <w:r w:rsidR="00DD6F5B" w:rsidRPr="003B27D0">
        <w:rPr>
          <w:rFonts w:ascii="Times New Roman" w:hAnsi="Times New Roman"/>
          <w:sz w:val="24"/>
          <w:szCs w:val="24"/>
        </w:rPr>
        <w:t xml:space="preserve">i, anche per il donatore sano. </w:t>
      </w:r>
      <w:r w:rsidRPr="003B27D0">
        <w:rPr>
          <w:rFonts w:ascii="Times New Roman" w:hAnsi="Times New Roman"/>
          <w:sz w:val="24"/>
          <w:szCs w:val="24"/>
        </w:rPr>
        <w:t xml:space="preserve">La resezione del fegato cirrotico è limitata ai pazienti con una buona funzione epatica, che possono tollerare l'asportazione di una parte del fegato. Nei rari pazienti con epatocarcinoma che non sono affetti da cirrosi epatica è possibile eseguire </w:t>
      </w:r>
      <w:r w:rsidR="00DD6F5B" w:rsidRPr="003B27D0">
        <w:rPr>
          <w:rFonts w:ascii="Times New Roman" w:hAnsi="Times New Roman"/>
          <w:sz w:val="24"/>
          <w:szCs w:val="24"/>
        </w:rPr>
        <w:t xml:space="preserve">resezioni epatiche più estese. </w:t>
      </w:r>
    </w:p>
    <w:p w:rsidR="00DB0E19" w:rsidRPr="003B27D0" w:rsidRDefault="00DB0E19" w:rsidP="00D04DBE">
      <w:pPr>
        <w:spacing w:after="0" w:line="240" w:lineRule="auto"/>
        <w:jc w:val="both"/>
        <w:rPr>
          <w:rFonts w:ascii="Times New Roman" w:hAnsi="Times New Roman"/>
          <w:sz w:val="24"/>
          <w:szCs w:val="24"/>
        </w:rPr>
      </w:pPr>
    </w:p>
    <w:p w:rsidR="00DB0E19" w:rsidRPr="003B27D0" w:rsidRDefault="00DB0E19" w:rsidP="00D04DBE">
      <w:pPr>
        <w:spacing w:after="0" w:line="240" w:lineRule="auto"/>
        <w:jc w:val="both"/>
        <w:rPr>
          <w:rFonts w:ascii="Times New Roman" w:hAnsi="Times New Roman"/>
          <w:i/>
          <w:sz w:val="24"/>
          <w:szCs w:val="24"/>
        </w:rPr>
      </w:pPr>
      <w:r w:rsidRPr="003B27D0">
        <w:rPr>
          <w:rFonts w:ascii="Times New Roman" w:hAnsi="Times New Roman"/>
          <w:i/>
          <w:sz w:val="24"/>
          <w:szCs w:val="24"/>
          <w:lang w:eastAsia="en-US"/>
        </w:rPr>
        <w:t>Termoablazione a radiofrequenza</w:t>
      </w:r>
    </w:p>
    <w:p w:rsidR="00DB0E19" w:rsidRPr="003B27D0" w:rsidRDefault="00D04DBE" w:rsidP="00DB0E19">
      <w:pPr>
        <w:spacing w:after="0" w:line="240" w:lineRule="auto"/>
        <w:jc w:val="both"/>
        <w:rPr>
          <w:rFonts w:ascii="Times New Roman" w:hAnsi="Times New Roman"/>
          <w:b/>
          <w:sz w:val="24"/>
          <w:szCs w:val="24"/>
        </w:rPr>
      </w:pPr>
      <w:r w:rsidRPr="003B27D0">
        <w:rPr>
          <w:rFonts w:ascii="Times New Roman" w:hAnsi="Times New Roman"/>
          <w:sz w:val="24"/>
          <w:szCs w:val="24"/>
        </w:rPr>
        <w:t>Nei casi di tumori piccoli nei quali sono controindicati la resezione o il trapianto è possibile distruggere il tumore inserendo un ago al suo interno e determinarne la necrosi con energia elettromagnetica, generalmente radiofrequenza o microonde.</w:t>
      </w:r>
      <w:r w:rsidR="00DB0E19" w:rsidRPr="003B27D0">
        <w:rPr>
          <w:rFonts w:ascii="Times New Roman" w:hAnsi="Times New Roman"/>
          <w:b/>
          <w:sz w:val="24"/>
          <w:szCs w:val="24"/>
        </w:rPr>
        <w:t xml:space="preserve"> </w:t>
      </w:r>
      <w:r w:rsidR="00DB0E19" w:rsidRPr="003B27D0">
        <w:rPr>
          <w:rFonts w:ascii="Times New Roman" w:hAnsi="Times New Roman"/>
          <w:sz w:val="24"/>
          <w:szCs w:val="24"/>
          <w:lang w:eastAsia="en-US"/>
        </w:rPr>
        <w:t>La termoablazione a radiofrequenza consiste in una distruzione mirata del tessuto neoplastico. È possibile raggiungere questo obiettivo inserendo per via percutanea, sotto guida ecografica, la punta di un ago-elettrodo all’interno del tumore. Quando viene attivato il generatore a radiofrequenza connesso all’ago-elettrodo, attorno alla sua punta si crea un campo elettromagnetico che, facendo oscillare le molecole di acqua contenute nel tessuto, determina la creazione di calore. Si crea pertanto una “sfera di calore” attorno alla punta dell’ago-elettrodo che determina la morte del tessuto neoplastico.</w:t>
      </w:r>
    </w:p>
    <w:p w:rsidR="00DB0E19" w:rsidRPr="003B27D0" w:rsidRDefault="00DB0E19" w:rsidP="00D04DBE">
      <w:pPr>
        <w:spacing w:after="0" w:line="240" w:lineRule="auto"/>
        <w:rPr>
          <w:rFonts w:ascii="Times New Roman" w:hAnsi="Times New Roman"/>
          <w:i/>
          <w:sz w:val="24"/>
          <w:szCs w:val="24"/>
        </w:rPr>
      </w:pPr>
    </w:p>
    <w:p w:rsidR="00D04DBE" w:rsidRPr="003B27D0" w:rsidRDefault="00D04DBE" w:rsidP="00D04DBE">
      <w:pPr>
        <w:spacing w:after="0" w:line="240" w:lineRule="auto"/>
        <w:rPr>
          <w:rFonts w:ascii="Times New Roman" w:hAnsi="Times New Roman"/>
          <w:sz w:val="24"/>
          <w:szCs w:val="24"/>
        </w:rPr>
      </w:pPr>
      <w:proofErr w:type="spellStart"/>
      <w:r w:rsidRPr="003B27D0">
        <w:rPr>
          <w:rFonts w:ascii="Times New Roman" w:hAnsi="Times New Roman"/>
          <w:i/>
          <w:sz w:val="24"/>
          <w:szCs w:val="24"/>
        </w:rPr>
        <w:t>Chemioembolizzazione</w:t>
      </w:r>
      <w:proofErr w:type="spellEnd"/>
      <w:r w:rsidR="00B95623" w:rsidRPr="003B27D0">
        <w:rPr>
          <w:rFonts w:ascii="Times New Roman" w:hAnsi="Times New Roman"/>
          <w:i/>
          <w:sz w:val="24"/>
          <w:szCs w:val="24"/>
        </w:rPr>
        <w:t xml:space="preserve"> (TACE,</w:t>
      </w:r>
      <w:r w:rsidR="00B95623" w:rsidRPr="003B27D0">
        <w:rPr>
          <w:rFonts w:ascii="Arial" w:hAnsi="Arial" w:cs="Arial"/>
          <w:sz w:val="17"/>
          <w:szCs w:val="17"/>
          <w:shd w:val="clear" w:color="auto" w:fill="FFFFFF"/>
        </w:rPr>
        <w:t xml:space="preserve"> </w:t>
      </w:r>
      <w:proofErr w:type="spellStart"/>
      <w:r w:rsidR="00B95623" w:rsidRPr="003B27D0">
        <w:rPr>
          <w:rFonts w:ascii="Times New Roman" w:hAnsi="Times New Roman"/>
          <w:i/>
          <w:sz w:val="24"/>
          <w:szCs w:val="24"/>
          <w:shd w:val="clear" w:color="auto" w:fill="FFFFFF"/>
        </w:rPr>
        <w:t>transcatheter</w:t>
      </w:r>
      <w:proofErr w:type="spellEnd"/>
      <w:r w:rsidR="00B95623" w:rsidRPr="003B27D0">
        <w:rPr>
          <w:rFonts w:ascii="Times New Roman" w:hAnsi="Times New Roman"/>
          <w:i/>
          <w:sz w:val="24"/>
          <w:szCs w:val="24"/>
          <w:shd w:val="clear" w:color="auto" w:fill="FFFFFF"/>
        </w:rPr>
        <w:t xml:space="preserve"> </w:t>
      </w:r>
      <w:proofErr w:type="spellStart"/>
      <w:r w:rsidR="00B95623" w:rsidRPr="003B27D0">
        <w:rPr>
          <w:rFonts w:ascii="Times New Roman" w:hAnsi="Times New Roman"/>
          <w:i/>
          <w:sz w:val="24"/>
          <w:szCs w:val="24"/>
          <w:shd w:val="clear" w:color="auto" w:fill="FFFFFF"/>
        </w:rPr>
        <w:t>arterial</w:t>
      </w:r>
      <w:proofErr w:type="spellEnd"/>
      <w:r w:rsidR="00B95623" w:rsidRPr="003B27D0">
        <w:rPr>
          <w:rFonts w:ascii="Times New Roman" w:hAnsi="Times New Roman"/>
          <w:i/>
          <w:sz w:val="24"/>
          <w:szCs w:val="24"/>
          <w:shd w:val="clear" w:color="auto" w:fill="FFFFFF"/>
        </w:rPr>
        <w:t xml:space="preserve"> </w:t>
      </w:r>
      <w:proofErr w:type="spellStart"/>
      <w:r w:rsidR="00B95623" w:rsidRPr="003B27D0">
        <w:rPr>
          <w:rFonts w:ascii="Times New Roman" w:hAnsi="Times New Roman"/>
          <w:i/>
          <w:sz w:val="24"/>
          <w:szCs w:val="24"/>
          <w:shd w:val="clear" w:color="auto" w:fill="FFFFFF"/>
        </w:rPr>
        <w:t>chemoembolization</w:t>
      </w:r>
      <w:proofErr w:type="spellEnd"/>
      <w:r w:rsidR="00B95623" w:rsidRPr="003B27D0">
        <w:rPr>
          <w:rFonts w:ascii="Times New Roman" w:hAnsi="Times New Roman"/>
          <w:i/>
          <w:sz w:val="24"/>
          <w:szCs w:val="24"/>
        </w:rPr>
        <w:t>)</w:t>
      </w:r>
    </w:p>
    <w:p w:rsidR="00D04DBE" w:rsidRPr="003B27D0" w:rsidRDefault="00D04DBE" w:rsidP="00D04DBE">
      <w:pPr>
        <w:spacing w:after="0" w:line="240" w:lineRule="auto"/>
        <w:jc w:val="both"/>
        <w:rPr>
          <w:rFonts w:ascii="Times New Roman" w:hAnsi="Times New Roman"/>
          <w:sz w:val="24"/>
          <w:szCs w:val="24"/>
        </w:rPr>
      </w:pPr>
      <w:proofErr w:type="gramStart"/>
      <w:r w:rsidRPr="003B27D0">
        <w:rPr>
          <w:rFonts w:ascii="Times New Roman" w:hAnsi="Times New Roman"/>
          <w:sz w:val="24"/>
          <w:szCs w:val="24"/>
        </w:rPr>
        <w:lastRenderedPageBreak/>
        <w:t>E’</w:t>
      </w:r>
      <w:proofErr w:type="gramEnd"/>
      <w:r w:rsidR="007E3319">
        <w:rPr>
          <w:rFonts w:ascii="Times New Roman" w:hAnsi="Times New Roman"/>
          <w:sz w:val="24"/>
          <w:szCs w:val="24"/>
        </w:rPr>
        <w:t xml:space="preserve"> </w:t>
      </w:r>
      <w:r w:rsidRPr="003B27D0">
        <w:rPr>
          <w:rFonts w:ascii="Times New Roman" w:hAnsi="Times New Roman"/>
          <w:sz w:val="24"/>
          <w:szCs w:val="24"/>
        </w:rPr>
        <w:t xml:space="preserve">una strategia terapeutica che prevede l’uso combinato della chemioterapia direttamente nel nodulo/noduli tumorali attraverso un catetere vascolare arterioso associata all'introduzione di sostanze </w:t>
      </w:r>
      <w:proofErr w:type="spellStart"/>
      <w:r w:rsidRPr="003B27D0">
        <w:rPr>
          <w:rFonts w:ascii="Times New Roman" w:hAnsi="Times New Roman"/>
          <w:sz w:val="24"/>
          <w:szCs w:val="24"/>
        </w:rPr>
        <w:t>embolizzanti</w:t>
      </w:r>
      <w:proofErr w:type="spellEnd"/>
      <w:r w:rsidRPr="003B27D0">
        <w:rPr>
          <w:rFonts w:ascii="Times New Roman" w:hAnsi="Times New Roman"/>
          <w:sz w:val="24"/>
          <w:szCs w:val="24"/>
        </w:rPr>
        <w:t>, che provocano la chiusura dei vasi che nutrono il tumore. È un trattamento indicato per i pazienti con epatocarcinomi localizzati al fegato, ma che non possono essere sottoposti a trattamenti chirurgici o ablativi.</w:t>
      </w:r>
    </w:p>
    <w:p w:rsidR="00D04DBE" w:rsidRPr="003B27D0" w:rsidRDefault="00D04DBE" w:rsidP="00D04DBE">
      <w:pPr>
        <w:spacing w:after="0" w:line="240" w:lineRule="auto"/>
        <w:jc w:val="both"/>
      </w:pPr>
      <w:r w:rsidRPr="003B27D0">
        <w:rPr>
          <w:rFonts w:ascii="Times New Roman" w:hAnsi="Times New Roman"/>
          <w:sz w:val="24"/>
          <w:szCs w:val="24"/>
        </w:rPr>
        <w:t xml:space="preserve">Una variante della </w:t>
      </w:r>
      <w:proofErr w:type="spellStart"/>
      <w:r w:rsidRPr="003B27D0">
        <w:rPr>
          <w:rFonts w:ascii="Times New Roman" w:hAnsi="Times New Roman"/>
          <w:sz w:val="24"/>
          <w:szCs w:val="24"/>
        </w:rPr>
        <w:t>chemioembolizzazione</w:t>
      </w:r>
      <w:proofErr w:type="spellEnd"/>
      <w:r w:rsidRPr="003B27D0">
        <w:rPr>
          <w:rFonts w:ascii="Times New Roman" w:hAnsi="Times New Roman"/>
          <w:sz w:val="24"/>
          <w:szCs w:val="24"/>
        </w:rPr>
        <w:t xml:space="preserve"> è la </w:t>
      </w:r>
      <w:proofErr w:type="spellStart"/>
      <w:r w:rsidRPr="003B27D0">
        <w:rPr>
          <w:rFonts w:ascii="Times New Roman" w:hAnsi="Times New Roman"/>
          <w:sz w:val="24"/>
          <w:szCs w:val="24"/>
        </w:rPr>
        <w:t>radioembolizzazione</w:t>
      </w:r>
      <w:proofErr w:type="spellEnd"/>
      <w:r w:rsidRPr="003B27D0">
        <w:rPr>
          <w:rFonts w:ascii="Times New Roman" w:hAnsi="Times New Roman"/>
          <w:sz w:val="24"/>
          <w:szCs w:val="24"/>
        </w:rPr>
        <w:t xml:space="preserve"> che consiste nella somministrazione endoarteriosa di microsfere radioattive. Tuttavia, i dati attualmente disponibili non sono sufficienti per considerarla un trattamento standard.</w:t>
      </w:r>
    </w:p>
    <w:p w:rsidR="00D04DBE" w:rsidRPr="003B27D0" w:rsidRDefault="00D04DBE" w:rsidP="00D04DBE">
      <w:pPr>
        <w:spacing w:after="0" w:line="240" w:lineRule="auto"/>
        <w:jc w:val="both"/>
      </w:pPr>
    </w:p>
    <w:p w:rsidR="00D04DBE" w:rsidRPr="003B27D0" w:rsidRDefault="00D04DBE" w:rsidP="0043307E">
      <w:pPr>
        <w:spacing w:after="0" w:line="240" w:lineRule="auto"/>
        <w:jc w:val="both"/>
        <w:rPr>
          <w:rFonts w:ascii="Times New Roman" w:hAnsi="Times New Roman"/>
          <w:sz w:val="24"/>
          <w:szCs w:val="24"/>
        </w:rPr>
      </w:pPr>
      <w:r w:rsidRPr="003B27D0">
        <w:rPr>
          <w:rFonts w:ascii="Times New Roman" w:hAnsi="Times New Roman"/>
          <w:i/>
          <w:sz w:val="24"/>
          <w:szCs w:val="24"/>
        </w:rPr>
        <w:t xml:space="preserve">Terapie </w:t>
      </w:r>
      <w:r w:rsidR="00AA51A9">
        <w:rPr>
          <w:rFonts w:ascii="Times New Roman" w:hAnsi="Times New Roman"/>
          <w:i/>
          <w:sz w:val="24"/>
          <w:szCs w:val="24"/>
        </w:rPr>
        <w:t>mirate</w:t>
      </w:r>
    </w:p>
    <w:p w:rsidR="007E3319" w:rsidRDefault="00D04DBE" w:rsidP="0043307E">
      <w:pPr>
        <w:spacing w:after="0" w:line="240" w:lineRule="auto"/>
        <w:jc w:val="both"/>
        <w:rPr>
          <w:rFonts w:ascii="Times New Roman" w:hAnsi="Times New Roman"/>
          <w:sz w:val="24"/>
          <w:szCs w:val="24"/>
        </w:rPr>
      </w:pPr>
      <w:r w:rsidRPr="003B27D0">
        <w:rPr>
          <w:rFonts w:ascii="Times New Roman" w:hAnsi="Times New Roman"/>
          <w:sz w:val="24"/>
          <w:szCs w:val="24"/>
        </w:rPr>
        <w:t xml:space="preserve">Negli stadi avanzati dell'epatocarcinoma, caratterizzati dalla presenza di invasione tumorale della vena porta e/o da metastasi in altri organi, i pazienti con una buona funzionalità epatica possono essere sottoposti a terapia con un farmaco a bersaglio molecolare, </w:t>
      </w:r>
      <w:proofErr w:type="spellStart"/>
      <w:r w:rsidRPr="003B27D0">
        <w:rPr>
          <w:rFonts w:ascii="Times New Roman" w:hAnsi="Times New Roman"/>
          <w:sz w:val="24"/>
          <w:szCs w:val="24"/>
        </w:rPr>
        <w:t>sorafenib</w:t>
      </w:r>
      <w:proofErr w:type="spellEnd"/>
      <w:r w:rsidRPr="003B27D0">
        <w:rPr>
          <w:rFonts w:ascii="Times New Roman" w:hAnsi="Times New Roman"/>
          <w:sz w:val="24"/>
          <w:szCs w:val="24"/>
        </w:rPr>
        <w:t>, che ha dimostrato di migliorarne la sopravvi</w:t>
      </w:r>
      <w:r w:rsidR="00DD6F5B" w:rsidRPr="003B27D0">
        <w:rPr>
          <w:rFonts w:ascii="Times New Roman" w:hAnsi="Times New Roman"/>
          <w:sz w:val="24"/>
          <w:szCs w:val="24"/>
        </w:rPr>
        <w:t>venza. Il farmaco presenta</w:t>
      </w:r>
      <w:r w:rsidRPr="003B27D0">
        <w:rPr>
          <w:rFonts w:ascii="Times New Roman" w:hAnsi="Times New Roman"/>
          <w:sz w:val="24"/>
          <w:szCs w:val="24"/>
        </w:rPr>
        <w:t xml:space="preserve"> effetti collaterali (soprattutto una forma di dermatite de</w:t>
      </w:r>
      <w:r w:rsidR="000933B5" w:rsidRPr="003B27D0">
        <w:rPr>
          <w:rFonts w:ascii="Times New Roman" w:hAnsi="Times New Roman"/>
          <w:sz w:val="24"/>
          <w:szCs w:val="24"/>
        </w:rPr>
        <w:t>lle mani e dei piedi e diarrea)</w:t>
      </w:r>
      <w:r w:rsidRPr="003B27D0">
        <w:rPr>
          <w:rFonts w:ascii="Times New Roman" w:hAnsi="Times New Roman"/>
          <w:sz w:val="24"/>
          <w:szCs w:val="24"/>
        </w:rPr>
        <w:t xml:space="preserve"> che raramente impediscono la terapia, ma che in alcuni casi richiedono la riduzione del dosaggio o brevi periodi di sospensione.</w:t>
      </w:r>
    </w:p>
    <w:p w:rsidR="00FC60E7" w:rsidRDefault="007E3319" w:rsidP="00FC60E7">
      <w:pPr>
        <w:spacing w:after="0" w:line="240" w:lineRule="auto"/>
        <w:jc w:val="both"/>
        <w:rPr>
          <w:rFonts w:ascii="Times New Roman" w:hAnsi="Times New Roman"/>
          <w:sz w:val="24"/>
          <w:szCs w:val="24"/>
        </w:rPr>
      </w:pPr>
      <w:r>
        <w:rPr>
          <w:rFonts w:ascii="Times New Roman" w:hAnsi="Times New Roman"/>
          <w:sz w:val="24"/>
          <w:szCs w:val="24"/>
        </w:rPr>
        <w:t>A</w:t>
      </w:r>
      <w:r w:rsidRPr="000641C9">
        <w:rPr>
          <w:rFonts w:ascii="Times New Roman" w:hAnsi="Times New Roman"/>
          <w:sz w:val="24"/>
          <w:szCs w:val="24"/>
        </w:rPr>
        <w:t>d agosto 2018</w:t>
      </w:r>
      <w:r>
        <w:rPr>
          <w:rFonts w:ascii="Times New Roman" w:hAnsi="Times New Roman"/>
          <w:sz w:val="24"/>
          <w:szCs w:val="24"/>
        </w:rPr>
        <w:t xml:space="preserve">, una nuova terapia mirata, </w:t>
      </w:r>
      <w:proofErr w:type="spellStart"/>
      <w:r>
        <w:rPr>
          <w:rFonts w:ascii="Times New Roman" w:hAnsi="Times New Roman"/>
          <w:sz w:val="24"/>
          <w:szCs w:val="24"/>
        </w:rPr>
        <w:t>lenvatinib</w:t>
      </w:r>
      <w:proofErr w:type="spellEnd"/>
      <w:r>
        <w:rPr>
          <w:rFonts w:ascii="Times New Roman" w:hAnsi="Times New Roman"/>
          <w:sz w:val="24"/>
          <w:szCs w:val="24"/>
        </w:rPr>
        <w:t>, ha ricevuto</w:t>
      </w:r>
      <w:r w:rsidRPr="000641C9">
        <w:rPr>
          <w:rFonts w:ascii="Times New Roman" w:hAnsi="Times New Roman"/>
          <w:sz w:val="24"/>
          <w:szCs w:val="24"/>
        </w:rPr>
        <w:t xml:space="preserve"> l’approvazione da parte della Commissione europea </w:t>
      </w:r>
      <w:r>
        <w:rPr>
          <w:rFonts w:ascii="Times New Roman" w:hAnsi="Times New Roman"/>
          <w:sz w:val="24"/>
          <w:szCs w:val="24"/>
        </w:rPr>
        <w:t>p</w:t>
      </w:r>
      <w:r w:rsidRPr="00DB2B91">
        <w:rPr>
          <w:rFonts w:ascii="Times New Roman" w:hAnsi="Times New Roman"/>
          <w:sz w:val="24"/>
          <w:szCs w:val="24"/>
        </w:rPr>
        <w:t>er il trattamento di prima linea di pazienti adulti con carcinoma epatocellulare avanzato</w:t>
      </w:r>
      <w:r>
        <w:rPr>
          <w:rFonts w:ascii="Times New Roman" w:hAnsi="Times New Roman"/>
          <w:sz w:val="24"/>
          <w:szCs w:val="24"/>
        </w:rPr>
        <w:t xml:space="preserve">. L’approvazione si è basata sui risultati dello studio internazionale di fase </w:t>
      </w:r>
      <w:r w:rsidR="00160FB5">
        <w:rPr>
          <w:rFonts w:ascii="Times New Roman" w:hAnsi="Times New Roman"/>
          <w:sz w:val="24"/>
          <w:szCs w:val="24"/>
        </w:rPr>
        <w:t>I</w:t>
      </w:r>
      <w:r>
        <w:rPr>
          <w:rFonts w:ascii="Times New Roman" w:hAnsi="Times New Roman"/>
          <w:sz w:val="24"/>
          <w:szCs w:val="24"/>
        </w:rPr>
        <w:t>II R</w:t>
      </w:r>
      <w:r w:rsidR="00C43F53">
        <w:rPr>
          <w:rFonts w:ascii="Times New Roman" w:hAnsi="Times New Roman"/>
          <w:sz w:val="24"/>
          <w:szCs w:val="24"/>
        </w:rPr>
        <w:t>E</w:t>
      </w:r>
      <w:r>
        <w:rPr>
          <w:rFonts w:ascii="Times New Roman" w:hAnsi="Times New Roman"/>
          <w:sz w:val="24"/>
          <w:szCs w:val="24"/>
        </w:rPr>
        <w:t>F</w:t>
      </w:r>
      <w:bookmarkStart w:id="0" w:name="_GoBack"/>
      <w:bookmarkEnd w:id="0"/>
      <w:r>
        <w:rPr>
          <w:rFonts w:ascii="Times New Roman" w:hAnsi="Times New Roman"/>
          <w:sz w:val="24"/>
          <w:szCs w:val="24"/>
        </w:rPr>
        <w:t xml:space="preserve">LECT, che ha </w:t>
      </w:r>
      <w:r w:rsidRPr="000641C9">
        <w:rPr>
          <w:rFonts w:ascii="Times New Roman" w:hAnsi="Times New Roman"/>
          <w:sz w:val="24"/>
          <w:szCs w:val="24"/>
        </w:rPr>
        <w:t>coinvolto circa 1000 pazienti di 154 centri in 20 Paesi</w:t>
      </w:r>
      <w:r w:rsidR="00FC60E7">
        <w:rPr>
          <w:rFonts w:ascii="Times New Roman" w:hAnsi="Times New Roman"/>
          <w:sz w:val="24"/>
          <w:szCs w:val="24"/>
        </w:rPr>
        <w:t xml:space="preserve">. </w:t>
      </w:r>
      <w:proofErr w:type="spellStart"/>
      <w:r w:rsidR="00FC60E7">
        <w:rPr>
          <w:rFonts w:ascii="Times New Roman" w:hAnsi="Times New Roman"/>
          <w:sz w:val="24"/>
          <w:szCs w:val="24"/>
        </w:rPr>
        <w:t>L</w:t>
      </w:r>
      <w:r w:rsidR="00FC60E7" w:rsidRPr="00B61CC2">
        <w:rPr>
          <w:rFonts w:ascii="Times New Roman" w:hAnsi="Times New Roman"/>
          <w:sz w:val="24"/>
          <w:szCs w:val="24"/>
        </w:rPr>
        <w:t>envatinib</w:t>
      </w:r>
      <w:proofErr w:type="spellEnd"/>
      <w:r w:rsidR="00FC60E7" w:rsidRPr="00B61CC2">
        <w:rPr>
          <w:rFonts w:ascii="Times New Roman" w:hAnsi="Times New Roman"/>
          <w:sz w:val="24"/>
          <w:szCs w:val="24"/>
        </w:rPr>
        <w:t xml:space="preserve"> ha dimostrato una sopravvivenza globale mediana di 13,6 mesi, </w:t>
      </w:r>
      <w:r w:rsidR="00FC60E7">
        <w:rPr>
          <w:rFonts w:ascii="Times New Roman" w:hAnsi="Times New Roman"/>
          <w:sz w:val="24"/>
          <w:szCs w:val="24"/>
        </w:rPr>
        <w:t xml:space="preserve">sovrapponibile a quella del </w:t>
      </w:r>
      <w:proofErr w:type="spellStart"/>
      <w:r w:rsidR="00FC60E7" w:rsidRPr="00B61CC2">
        <w:rPr>
          <w:rFonts w:ascii="Times New Roman" w:hAnsi="Times New Roman"/>
          <w:sz w:val="24"/>
          <w:szCs w:val="24"/>
        </w:rPr>
        <w:t>sorafenib</w:t>
      </w:r>
      <w:proofErr w:type="spellEnd"/>
      <w:r w:rsidR="00FC60E7" w:rsidRPr="00B61CC2">
        <w:rPr>
          <w:rFonts w:ascii="Times New Roman" w:hAnsi="Times New Roman"/>
          <w:sz w:val="24"/>
          <w:szCs w:val="24"/>
        </w:rPr>
        <w:t xml:space="preserve"> (12,3 mesi)</w:t>
      </w:r>
      <w:r w:rsidR="00FC60E7">
        <w:rPr>
          <w:rFonts w:ascii="Times New Roman" w:hAnsi="Times New Roman"/>
          <w:sz w:val="24"/>
          <w:szCs w:val="24"/>
        </w:rPr>
        <w:t>, che ha rappresentato sino ad oggi l’unica terapia delle forme avanzate</w:t>
      </w:r>
      <w:r w:rsidR="00FC60E7" w:rsidRPr="00B61CC2">
        <w:rPr>
          <w:rFonts w:ascii="Times New Roman" w:hAnsi="Times New Roman"/>
          <w:sz w:val="24"/>
          <w:szCs w:val="24"/>
        </w:rPr>
        <w:t xml:space="preserve">. </w:t>
      </w:r>
      <w:r w:rsidR="00FC60E7">
        <w:rPr>
          <w:rFonts w:ascii="Times New Roman" w:hAnsi="Times New Roman"/>
          <w:sz w:val="24"/>
          <w:szCs w:val="24"/>
        </w:rPr>
        <w:t>Si è però riscontrato un significativo</w:t>
      </w:r>
      <w:r w:rsidR="00FC60E7" w:rsidRPr="00B61CC2">
        <w:rPr>
          <w:rFonts w:ascii="Times New Roman" w:hAnsi="Times New Roman"/>
          <w:sz w:val="24"/>
          <w:szCs w:val="24"/>
        </w:rPr>
        <w:t xml:space="preserve"> miglioramento d</w:t>
      </w:r>
      <w:r w:rsidR="00FC60E7">
        <w:rPr>
          <w:rFonts w:ascii="Times New Roman" w:hAnsi="Times New Roman"/>
          <w:sz w:val="24"/>
          <w:szCs w:val="24"/>
        </w:rPr>
        <w:t>i</w:t>
      </w:r>
      <w:r w:rsidR="00FC60E7" w:rsidRPr="00B61CC2">
        <w:rPr>
          <w:rFonts w:ascii="Times New Roman" w:hAnsi="Times New Roman"/>
          <w:sz w:val="24"/>
          <w:szCs w:val="24"/>
        </w:rPr>
        <w:t xml:space="preserve"> altri parametri</w:t>
      </w:r>
      <w:r w:rsidR="00FC60E7">
        <w:rPr>
          <w:rFonts w:ascii="Times New Roman" w:hAnsi="Times New Roman"/>
          <w:sz w:val="24"/>
          <w:szCs w:val="24"/>
        </w:rPr>
        <w:t>, quali la</w:t>
      </w:r>
      <w:r w:rsidR="00FC60E7" w:rsidRPr="00B61CC2">
        <w:rPr>
          <w:rFonts w:ascii="Times New Roman" w:hAnsi="Times New Roman"/>
          <w:sz w:val="24"/>
          <w:szCs w:val="24"/>
        </w:rPr>
        <w:t xml:space="preserve"> sopravvivenza libera da progressione </w:t>
      </w:r>
      <w:r w:rsidR="00FC60E7">
        <w:rPr>
          <w:rFonts w:ascii="Times New Roman" w:hAnsi="Times New Roman"/>
          <w:sz w:val="24"/>
          <w:szCs w:val="24"/>
        </w:rPr>
        <w:t>(</w:t>
      </w:r>
      <w:r w:rsidR="00FC60E7" w:rsidRPr="00B61CC2">
        <w:rPr>
          <w:rFonts w:ascii="Times New Roman" w:hAnsi="Times New Roman"/>
          <w:sz w:val="24"/>
          <w:szCs w:val="24"/>
        </w:rPr>
        <w:t xml:space="preserve">7,3 mesi </w:t>
      </w:r>
      <w:r w:rsidR="00FC60E7">
        <w:rPr>
          <w:rFonts w:ascii="Times New Roman" w:hAnsi="Times New Roman"/>
          <w:sz w:val="24"/>
          <w:szCs w:val="24"/>
        </w:rPr>
        <w:t xml:space="preserve">contro </w:t>
      </w:r>
      <w:r w:rsidR="00FC60E7" w:rsidRPr="00B61CC2">
        <w:rPr>
          <w:rFonts w:ascii="Times New Roman" w:hAnsi="Times New Roman"/>
          <w:sz w:val="24"/>
          <w:szCs w:val="24"/>
        </w:rPr>
        <w:t xml:space="preserve">3,6 </w:t>
      </w:r>
      <w:r w:rsidR="00FC60E7">
        <w:rPr>
          <w:rFonts w:ascii="Times New Roman" w:hAnsi="Times New Roman"/>
          <w:sz w:val="24"/>
          <w:szCs w:val="24"/>
        </w:rPr>
        <w:t>del</w:t>
      </w:r>
      <w:r w:rsidR="00FC60E7" w:rsidRPr="00B61CC2">
        <w:rPr>
          <w:rFonts w:ascii="Times New Roman" w:hAnsi="Times New Roman"/>
          <w:sz w:val="24"/>
          <w:szCs w:val="24"/>
        </w:rPr>
        <w:t xml:space="preserve"> </w:t>
      </w:r>
      <w:proofErr w:type="spellStart"/>
      <w:r w:rsidR="00FC60E7" w:rsidRPr="00B61CC2">
        <w:rPr>
          <w:rFonts w:ascii="Times New Roman" w:hAnsi="Times New Roman"/>
          <w:sz w:val="24"/>
          <w:szCs w:val="24"/>
        </w:rPr>
        <w:t>sorafenib</w:t>
      </w:r>
      <w:proofErr w:type="spellEnd"/>
      <w:r w:rsidR="00FC60E7" w:rsidRPr="00B61CC2">
        <w:rPr>
          <w:rFonts w:ascii="Times New Roman" w:hAnsi="Times New Roman"/>
          <w:sz w:val="24"/>
          <w:szCs w:val="24"/>
        </w:rPr>
        <w:t xml:space="preserve">), il tempo alla progressione </w:t>
      </w:r>
      <w:r w:rsidR="00FC60E7">
        <w:rPr>
          <w:rFonts w:ascii="Times New Roman" w:hAnsi="Times New Roman"/>
          <w:sz w:val="24"/>
          <w:szCs w:val="24"/>
        </w:rPr>
        <w:t>(</w:t>
      </w:r>
      <w:r w:rsidR="00FC60E7" w:rsidRPr="00B61CC2">
        <w:rPr>
          <w:rFonts w:ascii="Times New Roman" w:hAnsi="Times New Roman"/>
          <w:sz w:val="24"/>
          <w:szCs w:val="24"/>
        </w:rPr>
        <w:t xml:space="preserve">7,4 mesi </w:t>
      </w:r>
      <w:r w:rsidR="00FC60E7">
        <w:rPr>
          <w:rFonts w:ascii="Times New Roman" w:hAnsi="Times New Roman"/>
          <w:sz w:val="24"/>
          <w:szCs w:val="24"/>
        </w:rPr>
        <w:t xml:space="preserve">contro </w:t>
      </w:r>
      <w:r w:rsidR="00FC60E7" w:rsidRPr="00B61CC2">
        <w:rPr>
          <w:rFonts w:ascii="Times New Roman" w:hAnsi="Times New Roman"/>
          <w:sz w:val="24"/>
          <w:szCs w:val="24"/>
        </w:rPr>
        <w:t>3,7</w:t>
      </w:r>
      <w:r w:rsidR="00FC60E7">
        <w:rPr>
          <w:rFonts w:ascii="Times New Roman" w:hAnsi="Times New Roman"/>
          <w:sz w:val="24"/>
          <w:szCs w:val="24"/>
        </w:rPr>
        <w:t xml:space="preserve"> mesi</w:t>
      </w:r>
      <w:r w:rsidR="00FC60E7" w:rsidRPr="00B61CC2">
        <w:rPr>
          <w:rFonts w:ascii="Times New Roman" w:hAnsi="Times New Roman"/>
          <w:sz w:val="24"/>
          <w:szCs w:val="24"/>
        </w:rPr>
        <w:t xml:space="preserve"> con </w:t>
      </w:r>
      <w:proofErr w:type="spellStart"/>
      <w:r w:rsidR="00FC60E7" w:rsidRPr="00B61CC2">
        <w:rPr>
          <w:rFonts w:ascii="Times New Roman" w:hAnsi="Times New Roman"/>
          <w:sz w:val="24"/>
          <w:szCs w:val="24"/>
        </w:rPr>
        <w:t>sorafenib</w:t>
      </w:r>
      <w:proofErr w:type="spellEnd"/>
      <w:r w:rsidR="00FC60E7" w:rsidRPr="00B61CC2">
        <w:rPr>
          <w:rFonts w:ascii="Times New Roman" w:hAnsi="Times New Roman"/>
          <w:sz w:val="24"/>
          <w:szCs w:val="24"/>
        </w:rPr>
        <w:t>)</w:t>
      </w:r>
      <w:r w:rsidR="00FC60E7">
        <w:rPr>
          <w:rFonts w:ascii="Times New Roman" w:hAnsi="Times New Roman"/>
          <w:sz w:val="24"/>
          <w:szCs w:val="24"/>
        </w:rPr>
        <w:t xml:space="preserve"> e</w:t>
      </w:r>
      <w:r w:rsidR="00FC60E7" w:rsidRPr="00B61CC2">
        <w:rPr>
          <w:rFonts w:ascii="Times New Roman" w:hAnsi="Times New Roman"/>
          <w:sz w:val="24"/>
          <w:szCs w:val="24"/>
        </w:rPr>
        <w:t xml:space="preserve"> </w:t>
      </w:r>
      <w:r w:rsidR="00FC60E7">
        <w:rPr>
          <w:rFonts w:ascii="Times New Roman" w:hAnsi="Times New Roman"/>
          <w:sz w:val="24"/>
          <w:szCs w:val="24"/>
        </w:rPr>
        <w:t xml:space="preserve">il tasso di risposta oggettiva </w:t>
      </w:r>
      <w:r w:rsidR="00FC60E7" w:rsidRPr="00B61CC2">
        <w:rPr>
          <w:rFonts w:ascii="Times New Roman" w:hAnsi="Times New Roman"/>
          <w:sz w:val="24"/>
          <w:szCs w:val="24"/>
        </w:rPr>
        <w:t xml:space="preserve">(40,6% con </w:t>
      </w:r>
      <w:proofErr w:type="spellStart"/>
      <w:r w:rsidR="00FC60E7" w:rsidRPr="00B61CC2">
        <w:rPr>
          <w:rFonts w:ascii="Times New Roman" w:hAnsi="Times New Roman"/>
          <w:sz w:val="24"/>
          <w:szCs w:val="24"/>
        </w:rPr>
        <w:t>lenvatinib</w:t>
      </w:r>
      <w:proofErr w:type="spellEnd"/>
      <w:r w:rsidR="00FC60E7" w:rsidRPr="00B61CC2">
        <w:rPr>
          <w:rFonts w:ascii="Times New Roman" w:hAnsi="Times New Roman"/>
          <w:sz w:val="24"/>
          <w:szCs w:val="24"/>
        </w:rPr>
        <w:t xml:space="preserve"> e 12,4% </w:t>
      </w:r>
      <w:proofErr w:type="spellStart"/>
      <w:r w:rsidR="00FC60E7" w:rsidRPr="00B61CC2">
        <w:rPr>
          <w:rFonts w:ascii="Times New Roman" w:hAnsi="Times New Roman"/>
          <w:sz w:val="24"/>
          <w:szCs w:val="24"/>
        </w:rPr>
        <w:t>sorafenib</w:t>
      </w:r>
      <w:proofErr w:type="spellEnd"/>
      <w:r w:rsidR="00FC60E7" w:rsidRPr="00B61CC2">
        <w:rPr>
          <w:rFonts w:ascii="Times New Roman" w:hAnsi="Times New Roman"/>
          <w:sz w:val="24"/>
          <w:szCs w:val="24"/>
        </w:rPr>
        <w:t>). Evidente anche il migl</w:t>
      </w:r>
      <w:r w:rsidR="00FC60E7">
        <w:rPr>
          <w:rFonts w:ascii="Times New Roman" w:hAnsi="Times New Roman"/>
          <w:sz w:val="24"/>
          <w:szCs w:val="24"/>
        </w:rPr>
        <w:t>ioramento della qualità di vita</w:t>
      </w:r>
      <w:r w:rsidR="00FC60E7" w:rsidRPr="00B61CC2">
        <w:rPr>
          <w:rFonts w:ascii="Times New Roman" w:hAnsi="Times New Roman"/>
          <w:sz w:val="24"/>
          <w:szCs w:val="24"/>
        </w:rPr>
        <w:t xml:space="preserve">. </w:t>
      </w:r>
    </w:p>
    <w:p w:rsidR="00397C89" w:rsidRPr="003B27D0" w:rsidRDefault="00397C89" w:rsidP="0043307E">
      <w:pPr>
        <w:spacing w:after="0" w:line="240" w:lineRule="auto"/>
      </w:pPr>
    </w:p>
    <w:p w:rsidR="0043307E" w:rsidRPr="003B27D0" w:rsidRDefault="000933B5" w:rsidP="000933B5">
      <w:pPr>
        <w:spacing w:after="0" w:line="240" w:lineRule="auto"/>
        <w:jc w:val="both"/>
        <w:rPr>
          <w:rFonts w:ascii="Times New Roman" w:hAnsi="Times New Roman"/>
          <w:i/>
          <w:sz w:val="24"/>
          <w:szCs w:val="24"/>
        </w:rPr>
      </w:pPr>
      <w:proofErr w:type="spellStart"/>
      <w:r w:rsidRPr="003B27D0">
        <w:rPr>
          <w:rFonts w:ascii="Times New Roman" w:hAnsi="Times New Roman"/>
          <w:i/>
          <w:sz w:val="24"/>
          <w:szCs w:val="24"/>
        </w:rPr>
        <w:t>Immuno</w:t>
      </w:r>
      <w:proofErr w:type="spellEnd"/>
      <w:r w:rsidRPr="003B27D0">
        <w:rPr>
          <w:rFonts w:ascii="Times New Roman" w:hAnsi="Times New Roman"/>
          <w:i/>
          <w:sz w:val="24"/>
          <w:szCs w:val="24"/>
        </w:rPr>
        <w:t xml:space="preserve">-oncologia </w:t>
      </w:r>
    </w:p>
    <w:p w:rsidR="0043307E" w:rsidRPr="003B27D0" w:rsidRDefault="000933B5" w:rsidP="008E3AA2">
      <w:pPr>
        <w:spacing w:after="0" w:line="240" w:lineRule="auto"/>
        <w:jc w:val="both"/>
        <w:rPr>
          <w:rFonts w:ascii="Times New Roman" w:hAnsi="Times New Roman"/>
          <w:sz w:val="24"/>
          <w:szCs w:val="24"/>
        </w:rPr>
      </w:pPr>
      <w:r w:rsidRPr="003B27D0">
        <w:rPr>
          <w:rFonts w:ascii="Times New Roman" w:hAnsi="Times New Roman"/>
          <w:sz w:val="24"/>
          <w:szCs w:val="24"/>
        </w:rPr>
        <w:t xml:space="preserve">Il sistema immunitario può essere stimolato dall’esterno a reagire con maggior forza contro malattie gravi, come i tumori. Questa nuova frontiera della medicina prende il nome di </w:t>
      </w:r>
      <w:proofErr w:type="spellStart"/>
      <w:r w:rsidRPr="003B27D0">
        <w:rPr>
          <w:rFonts w:ascii="Times New Roman" w:hAnsi="Times New Roman"/>
          <w:sz w:val="24"/>
          <w:szCs w:val="24"/>
        </w:rPr>
        <w:t>immuno</w:t>
      </w:r>
      <w:proofErr w:type="spellEnd"/>
      <w:r w:rsidRPr="003B27D0">
        <w:rPr>
          <w:rFonts w:ascii="Times New Roman" w:hAnsi="Times New Roman"/>
          <w:sz w:val="24"/>
          <w:szCs w:val="24"/>
        </w:rPr>
        <w:t>-oncologia e rappresenta un nuovo strumento terapeutico che si affianca ad altre armi classiche, impiegate finora nella lotta contro il cancro: chirurgia, chemioterapia, radioterapia e terapie biologiche. Queste ultime, dette anche terapie a bersaglio molecolare, sono arrivate in un secondo momento e concettualmente sono sempre farmaci che agiscono contro le cellule tumorali. L’</w:t>
      </w:r>
      <w:proofErr w:type="spellStart"/>
      <w:r w:rsidRPr="003B27D0">
        <w:rPr>
          <w:rFonts w:ascii="Times New Roman" w:hAnsi="Times New Roman"/>
          <w:sz w:val="24"/>
          <w:szCs w:val="24"/>
        </w:rPr>
        <w:t>immuno</w:t>
      </w:r>
      <w:proofErr w:type="spellEnd"/>
      <w:r w:rsidRPr="003B27D0">
        <w:rPr>
          <w:rFonts w:ascii="Times New Roman" w:hAnsi="Times New Roman"/>
          <w:sz w:val="24"/>
          <w:szCs w:val="24"/>
        </w:rPr>
        <w:t>-oncologia, invece, rappresenta un approccio totalmente diverso e ha alla base proprio il concetto di combattere la malattia grazie alla stimol</w:t>
      </w:r>
      <w:r w:rsidR="008E3AA2" w:rsidRPr="003B27D0">
        <w:rPr>
          <w:rFonts w:ascii="Times New Roman" w:hAnsi="Times New Roman"/>
          <w:sz w:val="24"/>
          <w:szCs w:val="24"/>
        </w:rPr>
        <w:t xml:space="preserve">azione del sistema immunitario. </w:t>
      </w:r>
    </w:p>
    <w:p w:rsidR="000933B5" w:rsidRPr="003B27D0" w:rsidRDefault="000933B5" w:rsidP="0043307E">
      <w:pPr>
        <w:spacing w:after="0" w:line="240" w:lineRule="auto"/>
      </w:pPr>
    </w:p>
    <w:p w:rsidR="008E3AA2" w:rsidRPr="003B27D0" w:rsidRDefault="008E3AA2" w:rsidP="0043307E">
      <w:pPr>
        <w:spacing w:after="0" w:line="240" w:lineRule="auto"/>
      </w:pPr>
    </w:p>
    <w:p w:rsidR="000933B5" w:rsidRPr="003B27D0" w:rsidRDefault="000933B5" w:rsidP="0043307E">
      <w:pPr>
        <w:spacing w:after="0" w:line="240" w:lineRule="auto"/>
      </w:pPr>
    </w:p>
    <w:p w:rsidR="00AA51A9" w:rsidRPr="00AA51A9" w:rsidRDefault="000933B5" w:rsidP="000933B5">
      <w:pPr>
        <w:suppressAutoHyphens w:val="0"/>
        <w:spacing w:after="0" w:line="240" w:lineRule="auto"/>
        <w:jc w:val="both"/>
        <w:rPr>
          <w:rFonts w:ascii="Times New Roman" w:hAnsi="Times New Roman"/>
          <w:b/>
          <w:sz w:val="24"/>
          <w:szCs w:val="24"/>
          <w:shd w:val="clear" w:color="auto" w:fill="FFFFFF"/>
          <w:lang w:eastAsia="en-US"/>
        </w:rPr>
      </w:pPr>
      <w:r w:rsidRPr="003B27D0">
        <w:rPr>
          <w:rFonts w:ascii="Times New Roman" w:hAnsi="Times New Roman"/>
          <w:b/>
          <w:sz w:val="24"/>
          <w:szCs w:val="24"/>
          <w:shd w:val="clear" w:color="auto" w:fill="FFFFFF"/>
          <w:lang w:eastAsia="en-US"/>
        </w:rPr>
        <w:t>Fonti</w:t>
      </w:r>
    </w:p>
    <w:p w:rsidR="00AA51A9" w:rsidRPr="00AA51A9" w:rsidRDefault="00AA51A9" w:rsidP="00AA51A9">
      <w:pPr>
        <w:spacing w:after="0" w:line="240" w:lineRule="auto"/>
        <w:jc w:val="both"/>
        <w:rPr>
          <w:rFonts w:ascii="Times New Roman" w:eastAsia="Times New Roman" w:hAnsi="Times New Roman"/>
          <w:sz w:val="20"/>
          <w:szCs w:val="20"/>
          <w:lang w:eastAsia="it-IT"/>
        </w:rPr>
      </w:pPr>
      <w:r>
        <w:rPr>
          <w:rFonts w:ascii="Times New Roman" w:eastAsia="Times New Roman" w:hAnsi="Times New Roman"/>
          <w:bCs/>
          <w:sz w:val="20"/>
          <w:szCs w:val="20"/>
          <w:lang w:eastAsia="it-IT"/>
        </w:rPr>
        <w:t xml:space="preserve">1. </w:t>
      </w:r>
      <w:r w:rsidRPr="00AA51A9">
        <w:rPr>
          <w:rFonts w:ascii="Times New Roman" w:eastAsia="Times New Roman" w:hAnsi="Times New Roman"/>
          <w:bCs/>
          <w:sz w:val="20"/>
          <w:szCs w:val="20"/>
          <w:lang w:eastAsia="it-IT"/>
        </w:rPr>
        <w:t>“</w:t>
      </w:r>
      <w:r w:rsidRPr="00AA51A9">
        <w:rPr>
          <w:rFonts w:ascii="Times New Roman" w:eastAsia="Times New Roman" w:hAnsi="Times New Roman"/>
          <w:sz w:val="20"/>
          <w:szCs w:val="20"/>
          <w:lang w:eastAsia="it-IT"/>
        </w:rPr>
        <w:t>I numeri del cancro in Italia 2019” (AIOM-AIRTUM-Fondazione AIOM-PASSI-SIAPEC-IAP)</w:t>
      </w:r>
    </w:p>
    <w:p w:rsidR="00AA51A9" w:rsidRPr="00AA51A9" w:rsidRDefault="00AA51A9" w:rsidP="00AA51A9">
      <w:pPr>
        <w:spacing w:after="0" w:line="240" w:lineRule="auto"/>
        <w:jc w:val="both"/>
        <w:rPr>
          <w:rFonts w:ascii="Times New Roman" w:hAnsi="Times New Roman"/>
          <w:iCs/>
          <w:sz w:val="20"/>
          <w:szCs w:val="20"/>
          <w:shd w:val="clear" w:color="auto" w:fill="FFFFFF"/>
        </w:rPr>
      </w:pPr>
      <w:r w:rsidRPr="00AA51A9">
        <w:rPr>
          <w:rFonts w:ascii="Times New Roman" w:hAnsi="Times New Roman"/>
          <w:iCs/>
          <w:sz w:val="20"/>
          <w:szCs w:val="20"/>
          <w:shd w:val="clear" w:color="auto" w:fill="FFFFFF"/>
        </w:rPr>
        <w:t>2. AIOM, Linee Guida Epatocarcinoma, Edizione 2018</w:t>
      </w:r>
    </w:p>
    <w:p w:rsidR="00AA51A9" w:rsidRPr="00AA51A9" w:rsidRDefault="00AA51A9" w:rsidP="00AA51A9">
      <w:pPr>
        <w:spacing w:after="0" w:line="240" w:lineRule="auto"/>
        <w:jc w:val="both"/>
        <w:rPr>
          <w:rFonts w:ascii="Times New Roman" w:hAnsi="Times New Roman"/>
          <w:b/>
          <w:sz w:val="24"/>
          <w:szCs w:val="24"/>
          <w:shd w:val="clear" w:color="auto" w:fill="FFFFFF"/>
        </w:rPr>
      </w:pPr>
    </w:p>
    <w:p w:rsidR="00397C89" w:rsidRPr="003B27D0" w:rsidRDefault="00397C89">
      <w:pPr>
        <w:rPr>
          <w:rFonts w:ascii="Times New Roman" w:hAnsi="Times New Roman"/>
          <w:b/>
        </w:rPr>
      </w:pPr>
    </w:p>
    <w:p w:rsidR="000933B5" w:rsidRPr="003B27D0" w:rsidRDefault="000933B5"/>
    <w:sectPr w:rsidR="000933B5" w:rsidRPr="003B27D0" w:rsidSect="00C80954">
      <w:headerReference w:type="first" r:id="rId7"/>
      <w:pgSz w:w="11906" w:h="16838"/>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F4" w:rsidRDefault="001D17F4" w:rsidP="00C80954">
      <w:pPr>
        <w:spacing w:after="0" w:line="240" w:lineRule="auto"/>
      </w:pPr>
      <w:r>
        <w:separator/>
      </w:r>
    </w:p>
  </w:endnote>
  <w:endnote w:type="continuationSeparator" w:id="0">
    <w:p w:rsidR="001D17F4" w:rsidRDefault="001D17F4" w:rsidP="00C8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F4" w:rsidRDefault="001D17F4" w:rsidP="00C80954">
      <w:pPr>
        <w:spacing w:after="0" w:line="240" w:lineRule="auto"/>
      </w:pPr>
      <w:r>
        <w:separator/>
      </w:r>
    </w:p>
  </w:footnote>
  <w:footnote w:type="continuationSeparator" w:id="0">
    <w:p w:rsidR="001D17F4" w:rsidRDefault="001D17F4" w:rsidP="00C8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54" w:rsidRPr="00C80954" w:rsidRDefault="00AA51A9" w:rsidP="00C80954">
    <w:pPr>
      <w:tabs>
        <w:tab w:val="center" w:pos="4819"/>
        <w:tab w:val="right" w:pos="9638"/>
      </w:tabs>
      <w:suppressAutoHyphens w:val="0"/>
      <w:jc w:val="center"/>
      <w:rPr>
        <w:lang w:eastAsia="en-US"/>
      </w:rPr>
    </w:pPr>
    <w:r>
      <w:rPr>
        <w:noProof/>
        <w:lang w:eastAsia="it-IT"/>
      </w:rPr>
      <w:drawing>
        <wp:inline distT="0" distB="0" distL="0" distR="0" wp14:anchorId="40A99E18" wp14:editId="4622C96C">
          <wp:extent cx="2133600" cy="1308100"/>
          <wp:effectExtent l="0" t="0" r="0" b="6350"/>
          <wp:docPr id="2" name="Immagine 2" descr="\\server2003\Scambioserver\06 - MATERIALE STAMPA\2015\26. Numeri del cancro 2015 - Roma 24 settembre\2015_logo_aiom.jpg"/>
          <wp:cNvGraphicFramePr/>
          <a:graphic xmlns:a="http://schemas.openxmlformats.org/drawingml/2006/main">
            <a:graphicData uri="http://schemas.openxmlformats.org/drawingml/2006/picture">
              <pic:pic xmlns:pic="http://schemas.openxmlformats.org/drawingml/2006/picture">
                <pic:nvPicPr>
                  <pic:cNvPr id="2" name="Immagine 2" descr="\\server2003\Scambioserver\06 - MATERIALE STAMPA\2015\26. Numeri del cancro 2015 - Roma 24 settembre\2015_logo_aio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8100"/>
                  </a:xfrm>
                  <a:prstGeom prst="rect">
                    <a:avLst/>
                  </a:prstGeom>
                  <a:noFill/>
                  <a:ln>
                    <a:noFill/>
                  </a:ln>
                </pic:spPr>
              </pic:pic>
            </a:graphicData>
          </a:graphic>
        </wp:inline>
      </w:drawing>
    </w:r>
  </w:p>
  <w:p w:rsidR="00C80954" w:rsidRDefault="00C809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A2146"/>
    <w:multiLevelType w:val="hybridMultilevel"/>
    <w:tmpl w:val="5F9C3CF0"/>
    <w:lvl w:ilvl="0" w:tplc="17AA512C">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85"/>
    <w:rsid w:val="000933B5"/>
    <w:rsid w:val="00105096"/>
    <w:rsid w:val="00112954"/>
    <w:rsid w:val="00160FB5"/>
    <w:rsid w:val="001D17F4"/>
    <w:rsid w:val="00397C89"/>
    <w:rsid w:val="003B27D0"/>
    <w:rsid w:val="0043307E"/>
    <w:rsid w:val="00660FE5"/>
    <w:rsid w:val="007E3319"/>
    <w:rsid w:val="008E3AA2"/>
    <w:rsid w:val="00A50685"/>
    <w:rsid w:val="00AA51A9"/>
    <w:rsid w:val="00B17348"/>
    <w:rsid w:val="00B95623"/>
    <w:rsid w:val="00C43F53"/>
    <w:rsid w:val="00C80954"/>
    <w:rsid w:val="00D04DBE"/>
    <w:rsid w:val="00DB0E19"/>
    <w:rsid w:val="00DD6F5B"/>
    <w:rsid w:val="00E30EA1"/>
    <w:rsid w:val="00FC6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A786B"/>
  <w15:docId w15:val="{85127258-7AF7-4E66-A12A-01E19705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4DBE"/>
    <w:pPr>
      <w:suppressAutoHyphens/>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09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0954"/>
    <w:rPr>
      <w:rFonts w:ascii="Calibri" w:eastAsia="Calibri" w:hAnsi="Calibri" w:cs="Times New Roman"/>
      <w:lang w:eastAsia="zh-CN"/>
    </w:rPr>
  </w:style>
  <w:style w:type="paragraph" w:styleId="Pidipagina">
    <w:name w:val="footer"/>
    <w:basedOn w:val="Normale"/>
    <w:link w:val="PidipaginaCarattere"/>
    <w:uiPriority w:val="99"/>
    <w:unhideWhenUsed/>
    <w:rsid w:val="00C809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0954"/>
    <w:rPr>
      <w:rFonts w:ascii="Calibri" w:eastAsia="Calibri" w:hAnsi="Calibri" w:cs="Times New Roman"/>
      <w:lang w:eastAsia="zh-CN"/>
    </w:rPr>
  </w:style>
  <w:style w:type="paragraph" w:styleId="Testofumetto">
    <w:name w:val="Balloon Text"/>
    <w:basedOn w:val="Normale"/>
    <w:link w:val="TestofumettoCarattere"/>
    <w:uiPriority w:val="99"/>
    <w:semiHidden/>
    <w:unhideWhenUsed/>
    <w:rsid w:val="00C809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0954"/>
    <w:rPr>
      <w:rFonts w:ascii="Tahoma" w:eastAsia="Calibri" w:hAnsi="Tahoma" w:cs="Tahoma"/>
      <w:sz w:val="16"/>
      <w:szCs w:val="16"/>
      <w:lang w:eastAsia="zh-CN"/>
    </w:rPr>
  </w:style>
  <w:style w:type="paragraph" w:styleId="Paragrafoelenco">
    <w:name w:val="List Paragraph"/>
    <w:basedOn w:val="Normale"/>
    <w:uiPriority w:val="34"/>
    <w:qFormat/>
    <w:rsid w:val="00AA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7543">
      <w:bodyDiv w:val="1"/>
      <w:marLeft w:val="0"/>
      <w:marRight w:val="0"/>
      <w:marTop w:val="0"/>
      <w:marBottom w:val="0"/>
      <w:divBdr>
        <w:top w:val="none" w:sz="0" w:space="0" w:color="auto"/>
        <w:left w:val="none" w:sz="0" w:space="0" w:color="auto"/>
        <w:bottom w:val="none" w:sz="0" w:space="0" w:color="auto"/>
        <w:right w:val="none" w:sz="0" w:space="0" w:color="auto"/>
      </w:divBdr>
    </w:div>
    <w:div w:id="13439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visio</cp:lastModifiedBy>
  <cp:revision>19</cp:revision>
  <dcterms:created xsi:type="dcterms:W3CDTF">2017-05-03T14:26:00Z</dcterms:created>
  <dcterms:modified xsi:type="dcterms:W3CDTF">2019-10-26T09:06:00Z</dcterms:modified>
</cp:coreProperties>
</file>