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it-IT"/>
        </w:rPr>
      </w:pPr>
      <w:r w:rsidRPr="0090300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it-IT"/>
        </w:rPr>
        <w:t>La combinazione trifluridina/tipiracil</w:t>
      </w:r>
    </w:p>
    <w:p w:rsid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it-IT"/>
        </w:rPr>
      </w:pP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it-IT"/>
        </w:rPr>
      </w:pPr>
    </w:p>
    <w:p w:rsidR="00903002" w:rsidRPr="00903002" w:rsidRDefault="007C5DFE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Ad </w:t>
      </w:r>
      <w:r w:rsidR="00903002"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aprile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2016 </w:t>
      </w:r>
      <w:r w:rsidR="00903002" w:rsidRPr="00903002">
        <w:rPr>
          <w:rFonts w:ascii="Times New Roman" w:hAnsi="Times New Roman" w:cs="Times New Roman"/>
          <w:sz w:val="24"/>
          <w:szCs w:val="24"/>
          <w:lang w:val="it-IT"/>
        </w:rPr>
        <w:t>la Commissione Europea ha rilasciato l’autorizzazione al commercio per il trattamento orale costituito dalla combinazione di</w:t>
      </w:r>
      <w:r w:rsidR="00903002"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903002"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="00903002"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 </w:t>
      </w:r>
      <w:proofErr w:type="spellStart"/>
      <w:r w:rsidR="00903002"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="00903002"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="00903002"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nota come TAS-102,</w:t>
      </w:r>
      <w:r w:rsidR="00903002" w:rsidRPr="009030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nei pazienti</w:t>
      </w:r>
      <w:r w:rsidR="00903002"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adulti con tumore del colon</w:t>
      </w:r>
      <w:r w:rsidR="00903002" w:rsidRPr="00903002">
        <w:rPr>
          <w:rFonts w:ascii="Cambria Math" w:hAnsi="Cambria Math" w:cs="Cambria Math"/>
          <w:sz w:val="24"/>
          <w:szCs w:val="24"/>
          <w:lang w:val="it-IT"/>
        </w:rPr>
        <w:t>‐</w:t>
      </w:r>
      <w:r w:rsidR="00903002" w:rsidRPr="00903002">
        <w:rPr>
          <w:rFonts w:ascii="Times New Roman" w:hAnsi="Times New Roman" w:cs="Times New Roman"/>
          <w:sz w:val="24"/>
          <w:szCs w:val="24"/>
          <w:lang w:val="it-IT"/>
        </w:rPr>
        <w:t>retto in stadio avanzato (metastatico) precedentemente trattati o non candidati ad altre terapie disponibili quali chemioterapia e terapie biologiche.</w:t>
      </w: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La combinazione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è attualmente disponibile in Giappone per il trattamento del tumore del colon-retto avanzato o recidivo inoperabile (solo se refrattario alle terapie standard) e negli Stati Uniti per il trattamento dei pazienti con tumore del colon-retto metastatico precedentemente trattati con chemioterapia contenente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fluoropirimidina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oxaliplatino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irinotecan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una terapia biologica con anti-VEGF e, se il tumore è RAS ‘wild-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type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’, una terapia anti-EGFR.</w:t>
      </w:r>
      <w:r w:rsidRPr="0090300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Il farmaco è una combinazione orale degli antitumorali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(FTD) e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(TPI), il cui duplice meccanismo d’azione è disegnato per mantenere l’attività clinica ed è diverso da quello delle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fluoropirimidine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La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è un analogo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nucleosidico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antitumorale che è incorporato direttamente nel DNA, dove interferisce con la sua funzione. La concentrazione ematica di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è mantenuta con il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che è un inibitore dell’enzima di degradazione della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la timidina fosforilasi.</w:t>
      </w: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903002" w:rsidRPr="00903002" w:rsidRDefault="00903002" w:rsidP="009030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 w:eastAsia="ja-JP"/>
        </w:rPr>
      </w:pPr>
      <w:r w:rsidRPr="00903002">
        <w:rPr>
          <w:rFonts w:ascii="Times New Roman" w:hAnsi="Times New Roman" w:cs="Times New Roman"/>
          <w:b/>
          <w:sz w:val="24"/>
          <w:szCs w:val="24"/>
          <w:lang w:val="it-IT" w:eastAsia="ja-JP"/>
        </w:rPr>
        <w:t>RECOURSE</w:t>
      </w:r>
    </w:p>
    <w:p w:rsidR="00903002" w:rsidRPr="00903002" w:rsidRDefault="00903002" w:rsidP="00903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RECOURSE è uno studio internazionale di fase III in doppio cieco, controllato con placebo, che ha esaminato l’efficacia e la sicurezza di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in associazione alle migliori terapie di supporto (BSC) rispetto a placebo associato a BSC in 800 pazienti precedentemente trattati per il tumore del colon-retto metastatico (403 trattati in Europa).</w:t>
      </w:r>
      <w:r w:rsidRPr="00903002">
        <w:rPr>
          <w:rFonts w:ascii="Times New Roman" w:hAnsi="Times New Roman" w:cs="Times New Roman"/>
          <w:b/>
          <w:sz w:val="24"/>
          <w:szCs w:val="24"/>
          <w:lang w:val="it-IT" w:eastAsia="ja-JP"/>
        </w:rPr>
        <w:t xml:space="preserve"> 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>Lo studio ha raggiunto l’</w:t>
      </w:r>
      <w:proofErr w:type="spellStart"/>
      <w:r w:rsidRPr="00903002">
        <w:rPr>
          <w:rFonts w:ascii="Times New Roman" w:hAnsi="Times New Roman" w:cs="Times New Roman"/>
          <w:sz w:val="24"/>
          <w:szCs w:val="24"/>
          <w:lang w:val="it-IT"/>
        </w:rPr>
        <w:t>endpoint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primario con un miglioramento statisticamente significativo della sopravvivenza globale (OS). </w:t>
      </w:r>
    </w:p>
    <w:p w:rsidR="00903002" w:rsidRPr="00903002" w:rsidRDefault="00903002" w:rsidP="009030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 w:eastAsia="ja-JP"/>
        </w:rPr>
      </w:pPr>
      <w:r w:rsidRPr="00903002">
        <w:rPr>
          <w:rFonts w:ascii="Times New Roman" w:hAnsi="Times New Roman" w:cs="Times New Roman"/>
          <w:sz w:val="24"/>
          <w:szCs w:val="24"/>
          <w:lang w:val="it-IT"/>
        </w:rPr>
        <w:t>I risultati hanno dimostrato una riduzione del 32% del rischio di morte rispetto a BSC. Un’analisi aggiornata della OS che comprendeva l’89% degli eventi, presentata quest’anno all’ASCO-GI (</w:t>
      </w:r>
      <w:proofErr w:type="spellStart"/>
      <w:r w:rsidRPr="00903002">
        <w:rPr>
          <w:rFonts w:ascii="Times New Roman" w:hAnsi="Times New Roman" w:cs="Times New Roman"/>
          <w:sz w:val="24"/>
          <w:szCs w:val="24"/>
          <w:lang w:val="it-IT"/>
        </w:rPr>
        <w:t>Gastrointestinal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lang w:val="it-IT"/>
        </w:rPr>
        <w:t>Cancers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Symposium dell’American Society of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lang w:val="it-IT"/>
        </w:rPr>
        <w:t>Clinical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lang w:val="it-IT"/>
        </w:rPr>
        <w:t>Oncology</w:t>
      </w:r>
      <w:proofErr w:type="spellEnd"/>
      <w:r w:rsidRPr="00903002">
        <w:rPr>
          <w:rFonts w:ascii="Times New Roman" w:hAnsi="Times New Roman" w:cs="Times New Roman"/>
          <w:sz w:val="24"/>
          <w:szCs w:val="24"/>
          <w:lang w:val="it-IT"/>
        </w:rPr>
        <w:t>), ha confermato il beneficio di sopravvivenza sia clinicamente che statisticamente significativo di</w:t>
      </w:r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>rispetto al placebo, in aggiunta alle mi</w:t>
      </w:r>
      <w:r w:rsidR="00C04B94">
        <w:rPr>
          <w:rFonts w:ascii="Times New Roman" w:hAnsi="Times New Roman" w:cs="Times New Roman"/>
          <w:sz w:val="24"/>
          <w:szCs w:val="24"/>
          <w:lang w:val="it-IT"/>
        </w:rPr>
        <w:t>gliori terapie di supporto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>. Questo si traduce in una riduzione relativa del 31% del rischio di morte</w:t>
      </w:r>
      <w:r w:rsidR="00C04B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e in un miglioramento di 2 mesi della OS mediana. La sopravvivenza globale mediana con 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trifluridina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/</w:t>
      </w:r>
      <w:proofErr w:type="spellStart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tipiracil</w:t>
      </w:r>
      <w:proofErr w:type="spellEnd"/>
      <w:r w:rsidRPr="0090300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>e mi</w:t>
      </w:r>
      <w:r w:rsidR="00C04B94">
        <w:rPr>
          <w:rFonts w:ascii="Times New Roman" w:hAnsi="Times New Roman" w:cs="Times New Roman"/>
          <w:sz w:val="24"/>
          <w:szCs w:val="24"/>
          <w:lang w:val="it-IT"/>
        </w:rPr>
        <w:t>gliori terapie di supporto</w:t>
      </w:r>
      <w:r w:rsidRPr="00903002">
        <w:rPr>
          <w:rFonts w:ascii="Times New Roman" w:hAnsi="Times New Roman" w:cs="Times New Roman"/>
          <w:sz w:val="24"/>
          <w:szCs w:val="24"/>
          <w:lang w:val="it-IT"/>
        </w:rPr>
        <w:t xml:space="preserve"> è stata di 7,2 mesi rispetto ai 5,2 mesi con placebo associato a BSC, che si traduce in tassi di sopravvivenza a un anno pari ri</w:t>
      </w:r>
      <w:bookmarkStart w:id="0" w:name="_GoBack"/>
      <w:bookmarkEnd w:id="0"/>
      <w:r w:rsidRPr="00903002">
        <w:rPr>
          <w:rFonts w:ascii="Times New Roman" w:hAnsi="Times New Roman" w:cs="Times New Roman"/>
          <w:sz w:val="24"/>
          <w:szCs w:val="24"/>
          <w:lang w:val="it-IT"/>
        </w:rPr>
        <w:t>spettivamente al 27,1% e al 16,6%.</w:t>
      </w: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</w:p>
    <w:p w:rsidR="00903002" w:rsidRPr="00903002" w:rsidRDefault="00903002" w:rsidP="0090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0950EB" w:rsidRPr="00903002" w:rsidRDefault="000950EB" w:rsidP="0090300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950EB" w:rsidRPr="00903002" w:rsidSect="00E81519">
      <w:headerReference w:type="first" r:id="rId7"/>
      <w:pgSz w:w="11906" w:h="16838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19" w:rsidRDefault="00E81519" w:rsidP="00E81519">
      <w:pPr>
        <w:spacing w:after="0" w:line="240" w:lineRule="auto"/>
      </w:pPr>
      <w:r>
        <w:separator/>
      </w:r>
    </w:p>
  </w:endnote>
  <w:endnote w:type="continuationSeparator" w:id="0">
    <w:p w:rsidR="00E81519" w:rsidRDefault="00E81519" w:rsidP="00E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19" w:rsidRDefault="00E81519" w:rsidP="00E81519">
      <w:pPr>
        <w:spacing w:after="0" w:line="240" w:lineRule="auto"/>
      </w:pPr>
      <w:r>
        <w:separator/>
      </w:r>
    </w:p>
  </w:footnote>
  <w:footnote w:type="continuationSeparator" w:id="0">
    <w:p w:rsidR="00E81519" w:rsidRDefault="00E81519" w:rsidP="00E8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19" w:rsidRDefault="00E81519" w:rsidP="00E81519">
    <w:pPr>
      <w:pStyle w:val="Intestazione"/>
      <w:jc w:val="center"/>
    </w:pP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>
          <wp:extent cx="1788795" cy="1000125"/>
          <wp:effectExtent l="0" t="0" r="190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49"/>
    <w:rsid w:val="000950EB"/>
    <w:rsid w:val="005C36EE"/>
    <w:rsid w:val="007C5DFE"/>
    <w:rsid w:val="00903002"/>
    <w:rsid w:val="00974549"/>
    <w:rsid w:val="00C04B94"/>
    <w:rsid w:val="00E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02"/>
    <w:pPr>
      <w:spacing w:after="160" w:line="259" w:lineRule="auto"/>
    </w:pPr>
    <w:rPr>
      <w:rFonts w:eastAsiaTheme="minorEastAsi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3002"/>
  </w:style>
  <w:style w:type="paragraph" w:styleId="Intestazione">
    <w:name w:val="header"/>
    <w:basedOn w:val="Normale"/>
    <w:link w:val="IntestazioneCarattere"/>
    <w:uiPriority w:val="99"/>
    <w:unhideWhenUsed/>
    <w:rsid w:val="00E8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519"/>
    <w:rPr>
      <w:rFonts w:eastAsiaTheme="minorEastAsia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8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519"/>
    <w:rPr>
      <w:rFonts w:eastAsiaTheme="minorEastAsia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19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02"/>
    <w:pPr>
      <w:spacing w:after="160" w:line="259" w:lineRule="auto"/>
    </w:pPr>
    <w:rPr>
      <w:rFonts w:eastAsiaTheme="minorEastAsi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3002"/>
  </w:style>
  <w:style w:type="paragraph" w:styleId="Intestazione">
    <w:name w:val="header"/>
    <w:basedOn w:val="Normale"/>
    <w:link w:val="IntestazioneCarattere"/>
    <w:uiPriority w:val="99"/>
    <w:unhideWhenUsed/>
    <w:rsid w:val="00E8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519"/>
    <w:rPr>
      <w:rFonts w:eastAsiaTheme="minorEastAsia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8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519"/>
    <w:rPr>
      <w:rFonts w:eastAsiaTheme="minorEastAsia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19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6</cp:revision>
  <dcterms:created xsi:type="dcterms:W3CDTF">2016-09-02T10:27:00Z</dcterms:created>
  <dcterms:modified xsi:type="dcterms:W3CDTF">2016-09-27T13:24:00Z</dcterms:modified>
</cp:coreProperties>
</file>