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9D6" w:rsidRPr="00F8075D" w:rsidRDefault="00C059D6" w:rsidP="00AA430C">
      <w:pPr>
        <w:autoSpaceDE w:val="0"/>
        <w:autoSpaceDN w:val="0"/>
        <w:adjustRightInd w:val="0"/>
        <w:spacing w:after="0" w:line="240" w:lineRule="auto"/>
        <w:jc w:val="center"/>
        <w:rPr>
          <w:rFonts w:ascii="Times New Roman" w:eastAsia="Times New Roman" w:hAnsi="Times New Roman" w:cs="Times New Roman"/>
          <w:b/>
          <w:sz w:val="28"/>
          <w:szCs w:val="28"/>
          <w:lang w:eastAsia="it-IT"/>
        </w:rPr>
      </w:pPr>
      <w:r w:rsidRPr="00F8075D">
        <w:rPr>
          <w:rFonts w:ascii="Times New Roman" w:eastAsia="Times New Roman" w:hAnsi="Times New Roman" w:cs="Times New Roman"/>
          <w:b/>
          <w:sz w:val="28"/>
          <w:szCs w:val="28"/>
          <w:lang w:eastAsia="it-IT"/>
        </w:rPr>
        <w:t>LE</w:t>
      </w:r>
      <w:r w:rsidR="006A2EEE" w:rsidRPr="00F8075D">
        <w:rPr>
          <w:rFonts w:ascii="Times New Roman" w:eastAsia="Times New Roman" w:hAnsi="Times New Roman" w:cs="Times New Roman"/>
          <w:b/>
          <w:sz w:val="28"/>
          <w:szCs w:val="28"/>
          <w:lang w:eastAsia="it-IT"/>
        </w:rPr>
        <w:t xml:space="preserve"> PRINCIPALI</w:t>
      </w:r>
      <w:r w:rsidRPr="00F8075D">
        <w:rPr>
          <w:rFonts w:ascii="Times New Roman" w:eastAsia="Times New Roman" w:hAnsi="Times New Roman" w:cs="Times New Roman"/>
          <w:b/>
          <w:sz w:val="28"/>
          <w:szCs w:val="28"/>
          <w:lang w:eastAsia="it-IT"/>
        </w:rPr>
        <w:t xml:space="preserve"> PATOLOGIE CRONICHE</w:t>
      </w:r>
    </w:p>
    <w:p w:rsidR="00C059D6" w:rsidRPr="00F8075D" w:rsidRDefault="00C059D6" w:rsidP="00C059D6">
      <w:pPr>
        <w:autoSpaceDE w:val="0"/>
        <w:autoSpaceDN w:val="0"/>
        <w:adjustRightInd w:val="0"/>
        <w:spacing w:after="0" w:line="240" w:lineRule="auto"/>
        <w:jc w:val="center"/>
        <w:rPr>
          <w:rFonts w:ascii="Times New Roman" w:eastAsia="Times New Roman" w:hAnsi="Times New Roman" w:cs="Times New Roman"/>
          <w:b/>
          <w:sz w:val="28"/>
          <w:szCs w:val="28"/>
          <w:lang w:eastAsia="it-IT"/>
        </w:rPr>
      </w:pPr>
    </w:p>
    <w:p w:rsidR="00AA430C" w:rsidRPr="00F8075D" w:rsidRDefault="00AA430C" w:rsidP="007A5008">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rsidR="00C059D6" w:rsidRPr="00F8075D" w:rsidRDefault="00C059D6" w:rsidP="007A5008">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F8075D">
        <w:rPr>
          <w:rFonts w:ascii="Times New Roman" w:eastAsia="Times New Roman" w:hAnsi="Times New Roman" w:cs="Times New Roman"/>
          <w:b/>
          <w:sz w:val="24"/>
          <w:szCs w:val="24"/>
          <w:lang w:eastAsia="it-IT"/>
        </w:rPr>
        <w:t xml:space="preserve">Le malattie cardiovascolari </w:t>
      </w:r>
    </w:p>
    <w:p w:rsidR="00F71947" w:rsidRPr="002B5377" w:rsidRDefault="00F71947" w:rsidP="00F71947">
      <w:pPr>
        <w:pStyle w:val="Default"/>
        <w:jc w:val="both"/>
        <w:rPr>
          <w:color w:val="auto"/>
        </w:rPr>
      </w:pPr>
      <w:r w:rsidRPr="00F8075D">
        <w:rPr>
          <w:color w:val="auto"/>
        </w:rPr>
        <w:t xml:space="preserve">Le malattie cardio-cerebrovascolari sono in Italia uno dei più importanti problemi di sanità pubblica. Rientrano in questo gruppo di malattie le più frequenti patologie di origine arteriosclerotica, in particolare le malattie ischemiche del cuore (infarto acuto del miocardio, sindrome coronarica acuta e angina pectoris), le malattie cerebrovascolari (ictus ischemico ed emorragico) e le arteriopatie periferiche. Le </w:t>
      </w:r>
      <w:r w:rsidR="00951868">
        <w:rPr>
          <w:color w:val="auto"/>
        </w:rPr>
        <w:t>malattie del sistema circolatorio</w:t>
      </w:r>
      <w:r w:rsidRPr="00F8075D">
        <w:rPr>
          <w:color w:val="auto"/>
        </w:rPr>
        <w:t xml:space="preserve"> rappresentano la prima </w:t>
      </w:r>
      <w:r w:rsidRPr="002B5377">
        <w:rPr>
          <w:color w:val="auto"/>
        </w:rPr>
        <w:t>causa di morte nel mondo occidentale e hanno anche un notevole impatto in termini di disabilità.</w:t>
      </w:r>
      <w:r w:rsidRPr="002B5377">
        <w:rPr>
          <w:color w:val="auto"/>
          <w:vertAlign w:val="superscript"/>
        </w:rPr>
        <w:t>1</w:t>
      </w:r>
      <w:r w:rsidRPr="002B5377">
        <w:rPr>
          <w:color w:val="auto"/>
        </w:rPr>
        <w:t xml:space="preserve"> </w:t>
      </w:r>
    </w:p>
    <w:p w:rsidR="00F71947" w:rsidRPr="00F8075D" w:rsidRDefault="00F71947" w:rsidP="00481654">
      <w:pPr>
        <w:spacing w:after="0" w:line="240" w:lineRule="auto"/>
        <w:jc w:val="both"/>
        <w:rPr>
          <w:rFonts w:ascii="Times New Roman" w:hAnsi="Times New Roman" w:cs="Times New Roman"/>
          <w:sz w:val="24"/>
          <w:szCs w:val="24"/>
        </w:rPr>
      </w:pPr>
      <w:r w:rsidRPr="002B5377">
        <w:rPr>
          <w:rFonts w:ascii="Times New Roman" w:hAnsi="Times New Roman" w:cs="Times New Roman"/>
          <w:b/>
          <w:sz w:val="24"/>
          <w:szCs w:val="24"/>
        </w:rPr>
        <w:t>Nel 201</w:t>
      </w:r>
      <w:r w:rsidR="003A2FC5" w:rsidRPr="002B5377">
        <w:rPr>
          <w:rFonts w:ascii="Times New Roman" w:hAnsi="Times New Roman" w:cs="Times New Roman"/>
          <w:b/>
          <w:sz w:val="24"/>
          <w:szCs w:val="24"/>
        </w:rPr>
        <w:t>5</w:t>
      </w:r>
      <w:r w:rsidRPr="002B5377">
        <w:rPr>
          <w:rFonts w:ascii="Times New Roman" w:hAnsi="Times New Roman" w:cs="Times New Roman"/>
          <w:b/>
          <w:sz w:val="24"/>
          <w:szCs w:val="24"/>
        </w:rPr>
        <w:t xml:space="preserve"> (ultimo dato di mortalità disponibile ISTAT)</w:t>
      </w:r>
      <w:r w:rsidRPr="002B5377">
        <w:rPr>
          <w:rFonts w:ascii="Times New Roman" w:hAnsi="Times New Roman" w:cs="Times New Roman"/>
          <w:sz w:val="24"/>
          <w:szCs w:val="24"/>
        </w:rPr>
        <w:t xml:space="preserve"> </w:t>
      </w:r>
      <w:r w:rsidRPr="002B5377">
        <w:rPr>
          <w:rFonts w:ascii="Times New Roman" w:hAnsi="Times New Roman" w:cs="Times New Roman"/>
          <w:b/>
          <w:sz w:val="24"/>
          <w:szCs w:val="24"/>
        </w:rPr>
        <w:t xml:space="preserve">si sono verificati in Italia </w:t>
      </w:r>
      <w:r w:rsidRPr="000A22C4">
        <w:rPr>
          <w:rFonts w:ascii="Times New Roman" w:hAnsi="Times New Roman" w:cs="Times New Roman"/>
          <w:b/>
          <w:sz w:val="24"/>
          <w:szCs w:val="24"/>
        </w:rPr>
        <w:t>complessivamente</w:t>
      </w:r>
      <w:r w:rsidRPr="000A22C4">
        <w:rPr>
          <w:rFonts w:ascii="Times New Roman" w:hAnsi="Times New Roman" w:cs="Times New Roman"/>
          <w:sz w:val="24"/>
          <w:szCs w:val="24"/>
        </w:rPr>
        <w:t xml:space="preserve"> </w:t>
      </w:r>
      <w:r w:rsidR="002B5377" w:rsidRPr="000A22C4">
        <w:rPr>
          <w:rFonts w:ascii="Times New Roman" w:hAnsi="Times New Roman" w:cs="Times New Roman"/>
          <w:b/>
          <w:sz w:val="24"/>
          <w:szCs w:val="24"/>
        </w:rPr>
        <w:t>239.527</w:t>
      </w:r>
      <w:r w:rsidRPr="000A22C4">
        <w:rPr>
          <w:rFonts w:ascii="Times New Roman" w:hAnsi="Times New Roman" w:cs="Times New Roman"/>
          <w:b/>
          <w:sz w:val="24"/>
          <w:szCs w:val="24"/>
        </w:rPr>
        <w:t xml:space="preserve"> decessi per malattie del sistema circolatorio </w:t>
      </w:r>
      <w:r w:rsidR="000A22C4" w:rsidRPr="000A22C4">
        <w:rPr>
          <w:rFonts w:ascii="Times New Roman" w:hAnsi="Times New Roman" w:cs="Times New Roman"/>
          <w:b/>
          <w:sz w:val="24"/>
          <w:szCs w:val="24"/>
        </w:rPr>
        <w:t>(103.254</w:t>
      </w:r>
      <w:r w:rsidRPr="000A22C4">
        <w:rPr>
          <w:rFonts w:ascii="Times New Roman" w:hAnsi="Times New Roman" w:cs="Times New Roman"/>
          <w:b/>
          <w:sz w:val="24"/>
          <w:szCs w:val="24"/>
        </w:rPr>
        <w:t xml:space="preserve"> negli uomini e 1</w:t>
      </w:r>
      <w:r w:rsidR="000A22C4" w:rsidRPr="000A22C4">
        <w:rPr>
          <w:rFonts w:ascii="Times New Roman" w:hAnsi="Times New Roman" w:cs="Times New Roman"/>
          <w:b/>
          <w:sz w:val="24"/>
          <w:szCs w:val="24"/>
        </w:rPr>
        <w:t>36.273</w:t>
      </w:r>
      <w:r w:rsidRPr="000A22C4">
        <w:rPr>
          <w:rFonts w:ascii="Times New Roman" w:hAnsi="Times New Roman" w:cs="Times New Roman"/>
          <w:b/>
          <w:sz w:val="24"/>
          <w:szCs w:val="24"/>
        </w:rPr>
        <w:t xml:space="preserve"> nelle donne)</w:t>
      </w:r>
      <w:r w:rsidRPr="000A22C4">
        <w:rPr>
          <w:rFonts w:ascii="Times New Roman" w:hAnsi="Times New Roman" w:cs="Times New Roman"/>
          <w:sz w:val="24"/>
          <w:szCs w:val="24"/>
        </w:rPr>
        <w:t>.</w:t>
      </w:r>
      <w:r w:rsidRPr="000A22C4">
        <w:rPr>
          <w:rFonts w:ascii="Times New Roman" w:hAnsi="Times New Roman" w:cs="Times New Roman"/>
          <w:sz w:val="24"/>
          <w:szCs w:val="24"/>
          <w:vertAlign w:val="superscript"/>
        </w:rPr>
        <w:t>2</w:t>
      </w:r>
    </w:p>
    <w:p w:rsidR="00481654" w:rsidRPr="00F8075D" w:rsidRDefault="003C076B" w:rsidP="00481654">
      <w:pPr>
        <w:spacing w:after="0" w:line="240" w:lineRule="auto"/>
        <w:jc w:val="both"/>
        <w:rPr>
          <w:rFonts w:ascii="Times New Roman" w:hAnsi="Times New Roman" w:cs="Times New Roman"/>
          <w:sz w:val="24"/>
          <w:szCs w:val="24"/>
        </w:rPr>
      </w:pPr>
      <w:r w:rsidRPr="00F8075D">
        <w:rPr>
          <w:rFonts w:ascii="Times New Roman" w:hAnsi="Times New Roman" w:cs="Times New Roman"/>
          <w:sz w:val="24"/>
          <w:szCs w:val="24"/>
        </w:rPr>
        <w:t>Dati dell’Osservatorio Epidemiologico Cardiovascolare (ISS), raccolti tra il 2008 e il 2012, su un campione di popolazione italiana, riportano, nella fascia</w:t>
      </w:r>
      <w:r w:rsidR="00F71947" w:rsidRPr="00F8075D">
        <w:rPr>
          <w:rFonts w:ascii="Times New Roman" w:hAnsi="Times New Roman" w:cs="Times New Roman"/>
          <w:sz w:val="24"/>
          <w:szCs w:val="24"/>
        </w:rPr>
        <w:t xml:space="preserve"> di età 35-74</w:t>
      </w:r>
      <w:r w:rsidRPr="00F8075D">
        <w:rPr>
          <w:rFonts w:ascii="Times New Roman" w:hAnsi="Times New Roman" w:cs="Times New Roman"/>
          <w:sz w:val="24"/>
          <w:szCs w:val="24"/>
        </w:rPr>
        <w:t xml:space="preserve"> anni, una preva</w:t>
      </w:r>
      <w:r w:rsidR="008C1D4C" w:rsidRPr="00F8075D">
        <w:rPr>
          <w:rFonts w:ascii="Times New Roman" w:hAnsi="Times New Roman" w:cs="Times New Roman"/>
          <w:sz w:val="24"/>
          <w:szCs w:val="24"/>
        </w:rPr>
        <w:t xml:space="preserve">lenza </w:t>
      </w:r>
      <w:r w:rsidR="00F71947" w:rsidRPr="00F8075D">
        <w:rPr>
          <w:rFonts w:ascii="Times New Roman" w:hAnsi="Times New Roman" w:cs="Times New Roman"/>
          <w:sz w:val="24"/>
          <w:szCs w:val="24"/>
        </w:rPr>
        <w:t xml:space="preserve">di infarto del miocardio dell’1,5% negli uomini e dello 0,6% nelle donne; </w:t>
      </w:r>
      <w:r w:rsidR="008C1D4C" w:rsidRPr="00F8075D">
        <w:rPr>
          <w:rFonts w:ascii="Times New Roman" w:hAnsi="Times New Roman" w:cs="Times New Roman"/>
          <w:sz w:val="24"/>
          <w:szCs w:val="24"/>
        </w:rPr>
        <w:t>di angina pectoris del 2,6% negli uomini e del 4,3</w:t>
      </w:r>
      <w:r w:rsidRPr="00F8075D">
        <w:rPr>
          <w:rFonts w:ascii="Times New Roman" w:hAnsi="Times New Roman" w:cs="Times New Roman"/>
          <w:sz w:val="24"/>
          <w:szCs w:val="24"/>
        </w:rPr>
        <w:t xml:space="preserve">% nelle donne; </w:t>
      </w:r>
      <w:r w:rsidR="00F71947" w:rsidRPr="00F8075D">
        <w:rPr>
          <w:rFonts w:ascii="Times New Roman" w:hAnsi="Times New Roman" w:cs="Times New Roman"/>
          <w:sz w:val="24"/>
          <w:szCs w:val="24"/>
        </w:rPr>
        <w:t xml:space="preserve">di fibrillazione atriale dello 0,4% negli uomini e dello 0,3% nelle donne; </w:t>
      </w:r>
      <w:r w:rsidR="00481654" w:rsidRPr="00F8075D">
        <w:rPr>
          <w:rFonts w:ascii="Times New Roman" w:hAnsi="Times New Roman" w:cs="Times New Roman"/>
          <w:sz w:val="24"/>
          <w:szCs w:val="24"/>
        </w:rPr>
        <w:t>di attacco ischemico transitorio dello 0,9</w:t>
      </w:r>
      <w:r w:rsidRPr="00F8075D">
        <w:rPr>
          <w:rFonts w:ascii="Times New Roman" w:hAnsi="Times New Roman" w:cs="Times New Roman"/>
          <w:sz w:val="24"/>
          <w:szCs w:val="24"/>
        </w:rPr>
        <w:t>% negli uo</w:t>
      </w:r>
      <w:r w:rsidR="00481654" w:rsidRPr="00F8075D">
        <w:rPr>
          <w:rFonts w:ascii="Times New Roman" w:hAnsi="Times New Roman" w:cs="Times New Roman"/>
          <w:sz w:val="24"/>
          <w:szCs w:val="24"/>
        </w:rPr>
        <w:t>mini e dello 0,7% nelle donne.</w:t>
      </w:r>
      <w:r w:rsidR="00481654" w:rsidRPr="00F8075D">
        <w:rPr>
          <w:rFonts w:ascii="Times New Roman" w:hAnsi="Times New Roman" w:cs="Times New Roman"/>
          <w:sz w:val="24"/>
          <w:szCs w:val="24"/>
          <w:vertAlign w:val="superscript"/>
        </w:rPr>
        <w:t>1</w:t>
      </w:r>
    </w:p>
    <w:p w:rsidR="00C059D6" w:rsidRPr="00F8075D" w:rsidRDefault="00481654" w:rsidP="00481654">
      <w:pPr>
        <w:spacing w:after="0" w:line="240" w:lineRule="auto"/>
        <w:jc w:val="both"/>
        <w:rPr>
          <w:rFonts w:ascii="Times New Roman" w:eastAsia="Times New Roman" w:hAnsi="Times New Roman" w:cs="Times New Roman"/>
          <w:sz w:val="24"/>
          <w:szCs w:val="24"/>
          <w:lang w:eastAsia="it-IT"/>
        </w:rPr>
      </w:pPr>
      <w:r w:rsidRPr="00F8075D">
        <w:rPr>
          <w:rFonts w:ascii="Times New Roman" w:hAnsi="Times New Roman" w:cs="Times New Roman"/>
          <w:sz w:val="24"/>
          <w:szCs w:val="24"/>
        </w:rPr>
        <w:t>Il peso delle malattie cardiovascolari sui ricoveri ospedalieri è in aumento; i dati di dimissione indicano che più della metà dei ricoveri per queste malattie sono dovuti a evoluzione cronica e complicazioni di eventi acuti nonché a complicanze dell’ipertensione, del diabete, della malattia renale cronica.</w:t>
      </w:r>
      <w:r w:rsidRPr="00F8075D">
        <w:rPr>
          <w:rFonts w:ascii="Times New Roman" w:hAnsi="Times New Roman" w:cs="Times New Roman"/>
          <w:sz w:val="24"/>
          <w:szCs w:val="24"/>
          <w:vertAlign w:val="superscript"/>
        </w:rPr>
        <w:t>2</w:t>
      </w:r>
    </w:p>
    <w:p w:rsidR="00481654" w:rsidRPr="00F8075D" w:rsidRDefault="00481654" w:rsidP="00215929">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rsidR="001A2CF3" w:rsidRDefault="00C059D6" w:rsidP="00215929">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F8075D">
        <w:rPr>
          <w:rFonts w:ascii="Times New Roman" w:eastAsia="Times New Roman" w:hAnsi="Times New Roman" w:cs="Times New Roman"/>
          <w:b/>
          <w:sz w:val="24"/>
          <w:szCs w:val="24"/>
          <w:lang w:eastAsia="it-IT"/>
        </w:rPr>
        <w:t>I tumori</w:t>
      </w:r>
    </w:p>
    <w:p w:rsidR="001A2CF3" w:rsidRPr="00E80D5F" w:rsidRDefault="001A2CF3" w:rsidP="001A2CF3">
      <w:pPr>
        <w:spacing w:after="0" w:line="240" w:lineRule="auto"/>
        <w:jc w:val="both"/>
        <w:rPr>
          <w:rFonts w:ascii="Times New Roman" w:hAnsi="Times New Roman" w:cs="Times New Roman"/>
          <w:sz w:val="24"/>
          <w:szCs w:val="24"/>
        </w:rPr>
      </w:pPr>
      <w:r w:rsidRPr="00E80D5F">
        <w:rPr>
          <w:rFonts w:ascii="Times New Roman" w:hAnsi="Times New Roman" w:cs="Times New Roman"/>
          <w:b/>
          <w:bCs/>
          <w:sz w:val="24"/>
          <w:szCs w:val="24"/>
        </w:rPr>
        <w:t>Si stima che nel 2019, in Italia, verranno diagnosticati circa 371.000 nuovi casi di tumore maligno (196.000 negli uomini e 175.000 nelle donne).</w:t>
      </w:r>
      <w:r w:rsidRPr="00E80D5F">
        <w:rPr>
          <w:rFonts w:ascii="Times New Roman" w:hAnsi="Times New Roman" w:cs="Times New Roman"/>
          <w:sz w:val="24"/>
          <w:szCs w:val="24"/>
        </w:rPr>
        <w:t xml:space="preserve"> Complessivamente in Italia ogni giorno circa 1.000 persone ricevono una nuova diagnosi di tumore maligno. </w:t>
      </w:r>
    </w:p>
    <w:p w:rsidR="001A2CF3" w:rsidRPr="00E80D5F" w:rsidRDefault="001A2CF3" w:rsidP="001A2CF3">
      <w:pPr>
        <w:tabs>
          <w:tab w:val="left" w:pos="284"/>
        </w:tabs>
        <w:spacing w:after="0" w:line="240" w:lineRule="auto"/>
        <w:jc w:val="both"/>
        <w:rPr>
          <w:rFonts w:ascii="Times New Roman" w:hAnsi="Times New Roman" w:cs="Times New Roman"/>
          <w:bCs/>
          <w:sz w:val="24"/>
          <w:szCs w:val="24"/>
        </w:rPr>
      </w:pPr>
      <w:r w:rsidRPr="00E80D5F">
        <w:rPr>
          <w:rFonts w:ascii="Times New Roman" w:eastAsia="Arial Unicode MS" w:hAnsi="Times New Roman" w:cs="Times New Roman"/>
          <w:bCs/>
          <w:sz w:val="24"/>
          <w:szCs w:val="24"/>
          <w:lang w:eastAsia="it-IT"/>
        </w:rPr>
        <w:t xml:space="preserve">Le 5 neoplasie più frequenti, nel 2019, nella popolazione </w:t>
      </w:r>
      <w:r w:rsidRPr="00E80D5F">
        <w:rPr>
          <w:rFonts w:ascii="Times New Roman" w:hAnsi="Times New Roman" w:cs="Times New Roman"/>
          <w:bCs/>
          <w:sz w:val="24"/>
          <w:szCs w:val="24"/>
        </w:rPr>
        <w:t>sono quelle del</w:t>
      </w:r>
      <w:r w:rsidRPr="00E80D5F">
        <w:rPr>
          <w:rFonts w:ascii="Times New Roman" w:eastAsia="Times New Roman" w:hAnsi="Times New Roman" w:cs="Times New Roman"/>
          <w:bCs/>
          <w:sz w:val="24"/>
          <w:szCs w:val="24"/>
          <w:lang w:eastAsia="it-IT"/>
        </w:rPr>
        <w:t xml:space="preserve">la mammella (53.500 </w:t>
      </w:r>
      <w:r w:rsidRPr="00E80D5F">
        <w:rPr>
          <w:rFonts w:ascii="Times New Roman" w:hAnsi="Times New Roman" w:cs="Times New Roman"/>
          <w:bCs/>
          <w:sz w:val="24"/>
          <w:szCs w:val="24"/>
        </w:rPr>
        <w:t>nuovi casi),</w:t>
      </w:r>
      <w:r w:rsidRPr="00E80D5F">
        <w:rPr>
          <w:rFonts w:ascii="Times New Roman" w:eastAsia="Times New Roman" w:hAnsi="Times New Roman" w:cs="Times New Roman"/>
          <w:bCs/>
          <w:sz w:val="24"/>
          <w:szCs w:val="24"/>
          <w:lang w:eastAsia="it-IT"/>
        </w:rPr>
        <w:t xml:space="preserve"> colon-retto </w:t>
      </w:r>
      <w:r w:rsidRPr="00E80D5F">
        <w:rPr>
          <w:rFonts w:ascii="Times New Roman" w:hAnsi="Times New Roman" w:cs="Times New Roman"/>
          <w:bCs/>
          <w:sz w:val="24"/>
          <w:szCs w:val="24"/>
        </w:rPr>
        <w:t xml:space="preserve">(49.000), </w:t>
      </w:r>
      <w:r w:rsidRPr="00E80D5F">
        <w:rPr>
          <w:rFonts w:ascii="Times New Roman" w:eastAsia="Times New Roman" w:hAnsi="Times New Roman" w:cs="Times New Roman"/>
          <w:bCs/>
          <w:sz w:val="24"/>
          <w:szCs w:val="24"/>
          <w:lang w:eastAsia="it-IT"/>
        </w:rPr>
        <w:t>polmone (42.500</w:t>
      </w:r>
      <w:r w:rsidRPr="00E80D5F">
        <w:rPr>
          <w:rFonts w:ascii="Times New Roman" w:hAnsi="Times New Roman" w:cs="Times New Roman"/>
          <w:bCs/>
          <w:sz w:val="24"/>
          <w:szCs w:val="24"/>
        </w:rPr>
        <w:t>),</w:t>
      </w:r>
      <w:r w:rsidRPr="00E80D5F">
        <w:rPr>
          <w:rFonts w:ascii="Times New Roman" w:eastAsia="Times New Roman" w:hAnsi="Times New Roman" w:cs="Times New Roman"/>
          <w:bCs/>
          <w:sz w:val="24"/>
          <w:szCs w:val="24"/>
          <w:lang w:eastAsia="it-IT"/>
        </w:rPr>
        <w:t xml:space="preserve"> prostata (37.000</w:t>
      </w:r>
      <w:r w:rsidRPr="00E80D5F">
        <w:rPr>
          <w:rFonts w:ascii="Times New Roman" w:hAnsi="Times New Roman" w:cs="Times New Roman"/>
          <w:bCs/>
          <w:sz w:val="24"/>
          <w:szCs w:val="24"/>
        </w:rPr>
        <w:t xml:space="preserve">) </w:t>
      </w:r>
      <w:r w:rsidRPr="00E80D5F">
        <w:rPr>
          <w:rFonts w:ascii="Times New Roman" w:eastAsia="Times New Roman" w:hAnsi="Times New Roman" w:cs="Times New Roman"/>
          <w:bCs/>
          <w:sz w:val="24"/>
          <w:szCs w:val="24"/>
          <w:lang w:eastAsia="it-IT"/>
        </w:rPr>
        <w:t>e vescica (29.700</w:t>
      </w:r>
      <w:r w:rsidRPr="00E80D5F">
        <w:rPr>
          <w:rFonts w:ascii="Times New Roman" w:hAnsi="Times New Roman" w:cs="Times New Roman"/>
          <w:bCs/>
          <w:sz w:val="24"/>
          <w:szCs w:val="24"/>
        </w:rPr>
        <w:t xml:space="preserve">). </w:t>
      </w:r>
    </w:p>
    <w:p w:rsidR="001A2CF3" w:rsidRPr="00E80D5F" w:rsidRDefault="001A2CF3" w:rsidP="00215929">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E80D5F">
        <w:rPr>
          <w:rFonts w:ascii="Times New Roman" w:hAnsi="Times New Roman" w:cs="Times New Roman"/>
          <w:sz w:val="24"/>
          <w:szCs w:val="24"/>
        </w:rPr>
        <w:t>Escludendo i tumori della cute (non melanomi), negli uomini prevale il tumore della prostata che rappresenta il 19% di tutti i tumori diagnosticati; seguono il tumore del polmone (15%), il tumore del colon-retto (14%), della vescica (12%) e dello stomaco (4%). Tra le donne il tumore della mammella rappresenta il 30% delle neoplasie femminili, seguito da colon-retto (12%), polmone (12%), tiroide (5%) e corpo dell’utero (5%).</w:t>
      </w:r>
    </w:p>
    <w:p w:rsidR="00D40F8B" w:rsidRPr="00E80D5F" w:rsidRDefault="00D40F8B" w:rsidP="00D40F8B">
      <w:pPr>
        <w:spacing w:after="0" w:line="240" w:lineRule="auto"/>
        <w:jc w:val="both"/>
        <w:rPr>
          <w:rFonts w:ascii="Times New Roman" w:hAnsi="Times New Roman" w:cs="Times New Roman"/>
          <w:sz w:val="24"/>
          <w:szCs w:val="24"/>
        </w:rPr>
      </w:pPr>
      <w:r w:rsidRPr="00E80D5F">
        <w:rPr>
          <w:rFonts w:ascii="Times New Roman" w:eastAsia="Calibri" w:hAnsi="Times New Roman" w:cs="Times New Roman"/>
          <w:b/>
          <w:sz w:val="24"/>
          <w:szCs w:val="24"/>
        </w:rPr>
        <w:t xml:space="preserve">Complessivamente la sopravvivenza a 5 anni nelle donne raggiunge il 63%, migliore rispetto a quella degli uomini (54%). </w:t>
      </w:r>
    </w:p>
    <w:p w:rsidR="001A2CF3" w:rsidRPr="00E80D5F" w:rsidRDefault="00D40F8B" w:rsidP="00215929">
      <w:pPr>
        <w:autoSpaceDE w:val="0"/>
        <w:autoSpaceDN w:val="0"/>
        <w:adjustRightInd w:val="0"/>
        <w:spacing w:after="0" w:line="240" w:lineRule="auto"/>
        <w:jc w:val="both"/>
        <w:rPr>
          <w:rFonts w:ascii="Times New Roman" w:hAnsi="Times New Roman" w:cs="Times New Roman"/>
          <w:sz w:val="24"/>
          <w:szCs w:val="24"/>
        </w:rPr>
      </w:pPr>
      <w:r w:rsidRPr="00E80D5F">
        <w:rPr>
          <w:rFonts w:ascii="Times New Roman" w:hAnsi="Times New Roman" w:cs="Times New Roman"/>
          <w:b/>
          <w:bCs/>
          <w:sz w:val="24"/>
          <w:szCs w:val="24"/>
        </w:rPr>
        <w:t>Nel 2019</w:t>
      </w:r>
      <w:r w:rsidR="000E3446" w:rsidRPr="00E80D5F">
        <w:rPr>
          <w:rFonts w:ascii="Times New Roman" w:hAnsi="Times New Roman" w:cs="Times New Roman"/>
          <w:b/>
          <w:bCs/>
          <w:sz w:val="24"/>
          <w:szCs w:val="24"/>
        </w:rPr>
        <w:t xml:space="preserve">, sono più di 3 milioni e quattrocentomila (3.460.025) </w:t>
      </w:r>
      <w:r w:rsidRPr="00E80D5F">
        <w:rPr>
          <w:rFonts w:ascii="Times New Roman" w:hAnsi="Times New Roman" w:cs="Times New Roman"/>
          <w:b/>
          <w:bCs/>
          <w:sz w:val="24"/>
          <w:szCs w:val="24"/>
        </w:rPr>
        <w:t>gli italiani che vivono dopo una diagnosi di tumore</w:t>
      </w:r>
      <w:r w:rsidR="000E3446" w:rsidRPr="00E80D5F">
        <w:rPr>
          <w:rFonts w:ascii="Times New Roman" w:hAnsi="Times New Roman" w:cs="Times New Roman"/>
          <w:sz w:val="24"/>
          <w:szCs w:val="24"/>
        </w:rPr>
        <w:t xml:space="preserve">, che rappresentano il </w:t>
      </w:r>
      <w:r w:rsidRPr="00E80D5F">
        <w:rPr>
          <w:rFonts w:ascii="Times New Roman" w:hAnsi="Times New Roman" w:cs="Times New Roman"/>
          <w:sz w:val="24"/>
          <w:szCs w:val="24"/>
        </w:rPr>
        <w:t>5,3% dell’intera popolazione (un italiano su 19).</w:t>
      </w:r>
    </w:p>
    <w:p w:rsidR="00C059D6" w:rsidRPr="00191FF4" w:rsidRDefault="00191FF4" w:rsidP="00191FF4">
      <w:pPr>
        <w:autoSpaceDE w:val="0"/>
        <w:autoSpaceDN w:val="0"/>
        <w:adjustRightInd w:val="0"/>
        <w:spacing w:after="0" w:line="240" w:lineRule="auto"/>
        <w:jc w:val="both"/>
        <w:rPr>
          <w:rFonts w:ascii="Times New Roman" w:hAnsi="Times New Roman" w:cs="Times New Roman"/>
          <w:sz w:val="24"/>
          <w:szCs w:val="24"/>
        </w:rPr>
      </w:pPr>
      <w:r w:rsidRPr="00E80D5F">
        <w:rPr>
          <w:rFonts w:ascii="Times New Roman" w:hAnsi="Times New Roman" w:cs="Times New Roman"/>
          <w:sz w:val="24"/>
          <w:szCs w:val="24"/>
        </w:rPr>
        <w:t>Per il 2019 si prevede che le persone con una diagnosi di tumore da più di 5 anni, che rappresentano i 2/3 del totale dei pazienti prevalenti, siano quasi 2,3 milioni.</w:t>
      </w:r>
      <w:r w:rsidR="00481654" w:rsidRPr="00E80D5F">
        <w:rPr>
          <w:rFonts w:ascii="Times New Roman" w:eastAsia="Times New Roman" w:hAnsi="Times New Roman" w:cs="Times New Roman"/>
          <w:sz w:val="24"/>
          <w:szCs w:val="24"/>
          <w:vertAlign w:val="superscript"/>
          <w:lang w:eastAsia="it-IT"/>
        </w:rPr>
        <w:t>3</w:t>
      </w:r>
    </w:p>
    <w:p w:rsidR="00191FF4" w:rsidRPr="00F8075D" w:rsidRDefault="00191FF4"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C059D6" w:rsidRPr="00F8075D" w:rsidRDefault="00C059D6" w:rsidP="00215929">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F8075D">
        <w:rPr>
          <w:rFonts w:ascii="Times New Roman" w:eastAsia="Times New Roman" w:hAnsi="Times New Roman" w:cs="Times New Roman"/>
          <w:b/>
          <w:sz w:val="24"/>
          <w:szCs w:val="24"/>
          <w:lang w:eastAsia="it-IT"/>
        </w:rPr>
        <w:t xml:space="preserve">Le malattie respiratorie croniche </w:t>
      </w:r>
    </w:p>
    <w:p w:rsidR="00B7697B" w:rsidRPr="003C0502" w:rsidRDefault="00C059D6" w:rsidP="00215929">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8075D">
        <w:rPr>
          <w:rFonts w:ascii="Times New Roman" w:eastAsia="Times New Roman" w:hAnsi="Times New Roman" w:cs="Times New Roman"/>
          <w:sz w:val="24"/>
          <w:szCs w:val="24"/>
          <w:lang w:eastAsia="it-IT"/>
        </w:rPr>
        <w:t>Includono tutte le patologie dell’apparato respiratorio, le più comuni sono Bronco Pneumopatie Croniche Ostruttive</w:t>
      </w:r>
      <w:r w:rsidR="002E67D1" w:rsidRPr="00F8075D">
        <w:rPr>
          <w:rFonts w:ascii="Times New Roman" w:eastAsia="Times New Roman" w:hAnsi="Times New Roman" w:cs="Times New Roman"/>
          <w:sz w:val="24"/>
          <w:szCs w:val="24"/>
          <w:lang w:eastAsia="it-IT"/>
        </w:rPr>
        <w:t xml:space="preserve"> (BPCO)</w:t>
      </w:r>
      <w:r w:rsidRPr="00F8075D">
        <w:rPr>
          <w:rFonts w:ascii="Times New Roman" w:eastAsia="Times New Roman" w:hAnsi="Times New Roman" w:cs="Times New Roman"/>
          <w:sz w:val="24"/>
          <w:szCs w:val="24"/>
          <w:lang w:eastAsia="it-IT"/>
        </w:rPr>
        <w:t xml:space="preserve">, </w:t>
      </w:r>
      <w:r w:rsidR="002E67D1" w:rsidRPr="00F8075D">
        <w:rPr>
          <w:rFonts w:ascii="Times New Roman" w:eastAsia="Times New Roman" w:hAnsi="Times New Roman" w:cs="Times New Roman"/>
          <w:sz w:val="24"/>
          <w:szCs w:val="24"/>
          <w:lang w:eastAsia="it-IT"/>
        </w:rPr>
        <w:t xml:space="preserve">asma, </w:t>
      </w:r>
      <w:r w:rsidRPr="00F8075D">
        <w:rPr>
          <w:rFonts w:ascii="Times New Roman" w:eastAsia="Times New Roman" w:hAnsi="Times New Roman" w:cs="Times New Roman"/>
          <w:sz w:val="24"/>
          <w:szCs w:val="24"/>
          <w:lang w:eastAsia="it-IT"/>
        </w:rPr>
        <w:t xml:space="preserve">bronchite cronica ed enfisema. </w:t>
      </w:r>
      <w:r w:rsidR="004B1E57" w:rsidRPr="00F8075D">
        <w:rPr>
          <w:rFonts w:ascii="Times New Roman" w:hAnsi="Times New Roman" w:cs="Times New Roman"/>
          <w:sz w:val="24"/>
          <w:szCs w:val="24"/>
          <w:shd w:val="clear" w:color="auto" w:fill="FFFFFF"/>
        </w:rPr>
        <w:t>Secondo l'OMS (Organizzazione Mondiale della Sanità), le 5 più importanti malattie respiratorie non solo causano il 17% di tutte le morti, ma sono alla base di ben il 13% di tutti gli anni di vita in buona salute persi (per invalidità o morte</w:t>
      </w:r>
      <w:r w:rsidR="004B1E57" w:rsidRPr="00611D2A">
        <w:rPr>
          <w:rFonts w:ascii="Times New Roman" w:hAnsi="Times New Roman" w:cs="Times New Roman"/>
          <w:sz w:val="24"/>
          <w:szCs w:val="24"/>
          <w:shd w:val="clear" w:color="auto" w:fill="FFFFFF"/>
        </w:rPr>
        <w:t>).</w:t>
      </w:r>
      <w:r w:rsidR="00DB4369" w:rsidRPr="00611D2A">
        <w:rPr>
          <w:rFonts w:ascii="Times New Roman" w:eastAsia="Times New Roman" w:hAnsi="Times New Roman" w:cs="Times New Roman"/>
          <w:sz w:val="24"/>
          <w:szCs w:val="24"/>
          <w:lang w:eastAsia="it-IT"/>
        </w:rPr>
        <w:t xml:space="preserve"> </w:t>
      </w:r>
      <w:r w:rsidR="00B7697B" w:rsidRPr="00E80D5F">
        <w:rPr>
          <w:rFonts w:ascii="Times New Roman" w:hAnsi="Times New Roman" w:cs="Times New Roman"/>
          <w:sz w:val="24"/>
          <w:szCs w:val="24"/>
          <w:shd w:val="clear" w:color="auto" w:fill="FFFFFF"/>
        </w:rPr>
        <w:t>Nel nostro Paese rappresentano, dopo le m</w:t>
      </w:r>
      <w:r w:rsidR="00266B34" w:rsidRPr="00E80D5F">
        <w:rPr>
          <w:rFonts w:ascii="Times New Roman" w:hAnsi="Times New Roman" w:cs="Times New Roman"/>
          <w:sz w:val="24"/>
          <w:szCs w:val="24"/>
          <w:shd w:val="clear" w:color="auto" w:fill="FFFFFF"/>
        </w:rPr>
        <w:t>alattie cardiovascolari e</w:t>
      </w:r>
      <w:r w:rsidR="00B7697B" w:rsidRPr="00E80D5F">
        <w:rPr>
          <w:rFonts w:ascii="Times New Roman" w:hAnsi="Times New Roman" w:cs="Times New Roman"/>
          <w:sz w:val="24"/>
          <w:szCs w:val="24"/>
          <w:shd w:val="clear" w:color="auto" w:fill="FFFFFF"/>
        </w:rPr>
        <w:t xml:space="preserve"> </w:t>
      </w:r>
      <w:r w:rsidR="00B7697B" w:rsidRPr="00E80D5F">
        <w:rPr>
          <w:rFonts w:ascii="Times New Roman" w:hAnsi="Times New Roman" w:cs="Times New Roman"/>
          <w:sz w:val="24"/>
          <w:szCs w:val="24"/>
          <w:shd w:val="clear" w:color="auto" w:fill="FFFFFF"/>
        </w:rPr>
        <w:lastRenderedPageBreak/>
        <w:t xml:space="preserve">neoplastiche, la terza causa di morte. </w:t>
      </w:r>
      <w:r w:rsidR="003C0502" w:rsidRPr="00E80D5F">
        <w:rPr>
          <w:rFonts w:ascii="Times New Roman" w:hAnsi="Times New Roman" w:cs="Times New Roman"/>
          <w:sz w:val="24"/>
          <w:szCs w:val="24"/>
          <w:shd w:val="clear" w:color="auto" w:fill="FFFFFF"/>
        </w:rPr>
        <w:t>Negli ultimi anni si è registrato un generale incremento di sintomi/malattie respiratorie nella popolazione italiana. L’asma ha raggiunto prevalenze del 6-8% in campioni di popolazione generale e nei giovani adulti; il 9-10% dei bambini soffre di asma. Per la BPCO gli studi epidemiologici riportano una diagnosi di BPCO nel 10,4% della popolazione e ostruzione delle vie aeree con prevalenza variabile dal 20% al 47%.</w:t>
      </w:r>
      <w:r w:rsidR="002E67D1" w:rsidRPr="00E80D5F">
        <w:rPr>
          <w:rFonts w:ascii="Times New Roman" w:hAnsi="Times New Roman" w:cs="Times New Roman"/>
          <w:sz w:val="24"/>
          <w:szCs w:val="24"/>
          <w:shd w:val="clear" w:color="auto" w:fill="FFFFFF"/>
          <w:vertAlign w:val="superscript"/>
        </w:rPr>
        <w:t>4</w:t>
      </w:r>
    </w:p>
    <w:p w:rsidR="00B7697B" w:rsidRPr="00F8075D" w:rsidRDefault="00B7697B"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FA0A15" w:rsidRPr="00A3251D" w:rsidRDefault="00C059D6" w:rsidP="002821A8">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F8075D">
        <w:rPr>
          <w:rFonts w:ascii="Times New Roman" w:eastAsia="Times New Roman" w:hAnsi="Times New Roman" w:cs="Times New Roman"/>
          <w:b/>
          <w:sz w:val="24"/>
          <w:szCs w:val="24"/>
          <w:lang w:eastAsia="it-IT"/>
        </w:rPr>
        <w:t>Il diabete</w:t>
      </w:r>
    </w:p>
    <w:p w:rsidR="002821A8" w:rsidRDefault="00C059D6" w:rsidP="002821A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F8075D">
        <w:rPr>
          <w:rFonts w:ascii="Times New Roman" w:eastAsia="Times New Roman" w:hAnsi="Times New Roman" w:cs="Times New Roman"/>
          <w:sz w:val="24"/>
          <w:szCs w:val="24"/>
          <w:lang w:eastAsia="it-IT"/>
        </w:rPr>
        <w:t>Il diabete è destinato a diventare la causa maggiore di disabilità e di mortalit</w:t>
      </w:r>
      <w:r w:rsidR="00266B34" w:rsidRPr="00F8075D">
        <w:rPr>
          <w:rFonts w:ascii="Times New Roman" w:eastAsia="Times New Roman" w:hAnsi="Times New Roman" w:cs="Times New Roman"/>
          <w:sz w:val="24"/>
          <w:szCs w:val="24"/>
          <w:lang w:eastAsia="it-IT"/>
        </w:rPr>
        <w:t>à nei prossimi venti anni: l’Organizzazione Mondiale della Sanità (OMS)</w:t>
      </w:r>
      <w:r w:rsidRPr="00F8075D">
        <w:rPr>
          <w:rFonts w:ascii="Times New Roman" w:eastAsia="Times New Roman" w:hAnsi="Times New Roman" w:cs="Times New Roman"/>
          <w:sz w:val="24"/>
          <w:szCs w:val="24"/>
          <w:lang w:eastAsia="it-IT"/>
        </w:rPr>
        <w:t xml:space="preserve"> lo ha, infatti, inserito tra le patologie su cui è importante investire, dato il crescente peso assunto anche nei Paesi in via di sviluppo. </w:t>
      </w:r>
    </w:p>
    <w:p w:rsidR="00FA0A15" w:rsidRDefault="00FA0A15" w:rsidP="002821A8">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FA0A15" w:rsidRPr="00E80D5F" w:rsidRDefault="00FA0A15" w:rsidP="002821A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E80D5F">
        <w:rPr>
          <w:rFonts w:ascii="Times New Roman" w:eastAsia="Times New Roman" w:hAnsi="Times New Roman" w:cs="Times New Roman"/>
          <w:b/>
          <w:sz w:val="24"/>
          <w:szCs w:val="24"/>
          <w:lang w:eastAsia="it-IT"/>
        </w:rPr>
        <w:t>Poco meno del 5% della popolazione adulta di 18-69 anni riferisce una diagnosi di diabete.</w:t>
      </w:r>
      <w:r w:rsidRPr="00E80D5F">
        <w:rPr>
          <w:rFonts w:ascii="Verdana" w:hAnsi="Verdana"/>
          <w:color w:val="000000"/>
          <w:sz w:val="18"/>
          <w:szCs w:val="18"/>
          <w:shd w:val="clear" w:color="auto" w:fill="FFFFFF"/>
        </w:rPr>
        <w:t xml:space="preserve"> </w:t>
      </w:r>
      <w:r w:rsidRPr="00E80D5F">
        <w:rPr>
          <w:rFonts w:ascii="Times New Roman" w:eastAsia="Times New Roman" w:hAnsi="Times New Roman" w:cs="Times New Roman"/>
          <w:sz w:val="24"/>
          <w:szCs w:val="24"/>
          <w:lang w:eastAsia="it-IT"/>
        </w:rPr>
        <w:t xml:space="preserve">La prevalenza di diabetici cresce con l’età (pari al 2% nelle persone con meno di 50 anni, sfiora il 10% fra quelle di 50-69 anni), è più frequente fra gli uomini che fra le donne (5,4% </w:t>
      </w:r>
      <w:r w:rsidRPr="00E80D5F">
        <w:rPr>
          <w:rFonts w:ascii="Times New Roman" w:eastAsia="Times New Roman" w:hAnsi="Times New Roman" w:cs="Times New Roman"/>
          <w:i/>
          <w:iCs/>
          <w:sz w:val="24"/>
          <w:szCs w:val="24"/>
          <w:lang w:eastAsia="it-IT"/>
        </w:rPr>
        <w:t>vs</w:t>
      </w:r>
      <w:r w:rsidRPr="00E80D5F">
        <w:rPr>
          <w:rFonts w:ascii="Times New Roman" w:eastAsia="Times New Roman" w:hAnsi="Times New Roman" w:cs="Times New Roman"/>
          <w:sz w:val="24"/>
          <w:szCs w:val="24"/>
          <w:lang w:eastAsia="it-IT"/>
        </w:rPr>
        <w:t xml:space="preserve"> 4,1%), nelle fasce di popolazione socio-economicamente più svantaggiate per istruzione o condizioni economiche, fra i cittadini italiani rispetto agli stranieri, e nelle Regioni meridionali (in particolare in Sicilia e Campania) rispetto al Centro e al Nord Italia. La prevalenza di persone con diabete non si modifica sostanzialmente dal 2008; le variazioni che risultano dalle analisi delle serie temporali sono per lo più da imputare a un cambio nel questionario Passi somministrato nel 2011-2012.</w:t>
      </w:r>
    </w:p>
    <w:p w:rsidR="00C059D6" w:rsidRPr="00E80D5F" w:rsidRDefault="00FA0A15" w:rsidP="002821A8">
      <w:pPr>
        <w:shd w:val="clear" w:color="auto" w:fill="FFFFFF"/>
        <w:spacing w:after="0" w:line="240" w:lineRule="auto"/>
        <w:jc w:val="both"/>
        <w:rPr>
          <w:rFonts w:ascii="Times New Roman" w:eastAsia="Times New Roman" w:hAnsi="Times New Roman" w:cs="Times New Roman"/>
          <w:sz w:val="24"/>
          <w:szCs w:val="24"/>
          <w:lang w:eastAsia="it-IT"/>
        </w:rPr>
      </w:pPr>
      <w:r w:rsidRPr="00E80D5F">
        <w:rPr>
          <w:rFonts w:ascii="Times New Roman" w:eastAsia="Times New Roman" w:hAnsi="Times New Roman" w:cs="Times New Roman"/>
          <w:sz w:val="24"/>
          <w:szCs w:val="24"/>
          <w:lang w:eastAsia="it-IT"/>
        </w:rPr>
        <w:t>Il diabete risulta essere fortemente associato ad altri fattori di rischio cardiovascolare, quali l’ipertensione e l’ipercolesterolemia, l’eccesso ponderale e la sedentarietà, che risultano molto più frequenti fra le persone con diabete rispetto agli altri. Oltre il 53% delle persone con diabete riferisce anche una diagnosi di ipertensione (</w:t>
      </w:r>
      <w:r w:rsidRPr="00E80D5F">
        <w:rPr>
          <w:rFonts w:ascii="Times New Roman" w:eastAsia="Times New Roman" w:hAnsi="Times New Roman" w:cs="Times New Roman"/>
          <w:i/>
          <w:iCs/>
          <w:sz w:val="24"/>
          <w:szCs w:val="24"/>
          <w:lang w:eastAsia="it-IT"/>
        </w:rPr>
        <w:t>vs</w:t>
      </w:r>
      <w:r w:rsidRPr="00E80D5F">
        <w:rPr>
          <w:rFonts w:ascii="Times New Roman" w:eastAsia="Times New Roman" w:hAnsi="Times New Roman" w:cs="Times New Roman"/>
          <w:sz w:val="24"/>
          <w:szCs w:val="24"/>
          <w:lang w:eastAsia="it-IT"/>
        </w:rPr>
        <w:t xml:space="preserve"> 18% fra le persone senza diagnosi di diabete) oltre il 43% riferisce una diagnosi di ipercolesterolemia (</w:t>
      </w:r>
      <w:r w:rsidRPr="00E80D5F">
        <w:rPr>
          <w:rFonts w:ascii="Times New Roman" w:eastAsia="Times New Roman" w:hAnsi="Times New Roman" w:cs="Times New Roman"/>
          <w:i/>
          <w:iCs/>
          <w:sz w:val="24"/>
          <w:szCs w:val="24"/>
          <w:lang w:eastAsia="it-IT"/>
        </w:rPr>
        <w:t>vs</w:t>
      </w:r>
      <w:r w:rsidRPr="00E80D5F">
        <w:rPr>
          <w:rFonts w:ascii="Times New Roman" w:eastAsia="Times New Roman" w:hAnsi="Times New Roman" w:cs="Times New Roman"/>
          <w:sz w:val="24"/>
          <w:szCs w:val="24"/>
          <w:lang w:eastAsia="it-IT"/>
        </w:rPr>
        <w:t xml:space="preserve"> 21% osservato nelle persone senza diagnosi di diabete); il 72% risulta in eccesso ponderale (Imc ≥ 25) (vs 41% nelle persone senza diagnosi di diabete) e solo il 43% di loro (diabetici in eccesso ponderale) sta seguendo una dieta per cercare di perdere peso; il 47% delle persone con diabete risulta completamente sedentario (</w:t>
      </w:r>
      <w:r w:rsidRPr="00E80D5F">
        <w:rPr>
          <w:rFonts w:ascii="Times New Roman" w:eastAsia="Times New Roman" w:hAnsi="Times New Roman" w:cs="Times New Roman"/>
          <w:i/>
          <w:iCs/>
          <w:sz w:val="24"/>
          <w:szCs w:val="24"/>
          <w:lang w:eastAsia="it-IT"/>
        </w:rPr>
        <w:t>vs</w:t>
      </w:r>
      <w:r w:rsidRPr="00E80D5F">
        <w:rPr>
          <w:rFonts w:ascii="Times New Roman" w:eastAsia="Times New Roman" w:hAnsi="Times New Roman" w:cs="Times New Roman"/>
          <w:sz w:val="24"/>
          <w:szCs w:val="24"/>
          <w:lang w:eastAsia="it-IT"/>
        </w:rPr>
        <w:t xml:space="preserve"> 34% nelle persone senza diagnosi di diabete). Inoltre, resta alta la prevalenza di fumatori fra le persone con diabete, pari a circa il 22% (</w:t>
      </w:r>
      <w:r w:rsidRPr="00E80D5F">
        <w:rPr>
          <w:rFonts w:ascii="Times New Roman" w:eastAsia="Times New Roman" w:hAnsi="Times New Roman" w:cs="Times New Roman"/>
          <w:i/>
          <w:iCs/>
          <w:sz w:val="24"/>
          <w:szCs w:val="24"/>
          <w:lang w:eastAsia="it-IT"/>
        </w:rPr>
        <w:t>vs</w:t>
      </w:r>
      <w:r w:rsidRPr="00E80D5F">
        <w:rPr>
          <w:rFonts w:ascii="Times New Roman" w:eastAsia="Times New Roman" w:hAnsi="Times New Roman" w:cs="Times New Roman"/>
          <w:sz w:val="24"/>
          <w:szCs w:val="24"/>
          <w:lang w:eastAsia="it-IT"/>
        </w:rPr>
        <w:t xml:space="preserve"> 26% nelle persone senza diagnosi di diabete</w:t>
      </w:r>
      <w:r w:rsidR="002821A8" w:rsidRPr="00E80D5F">
        <w:rPr>
          <w:rFonts w:ascii="Times New Roman" w:eastAsia="Times New Roman" w:hAnsi="Times New Roman" w:cs="Times New Roman"/>
          <w:sz w:val="24"/>
          <w:szCs w:val="24"/>
          <w:lang w:eastAsia="it-IT"/>
        </w:rPr>
        <w:t>)</w:t>
      </w:r>
      <w:r w:rsidR="002E67D1" w:rsidRPr="00E80D5F">
        <w:rPr>
          <w:rFonts w:ascii="Times New Roman" w:eastAsia="Times New Roman" w:hAnsi="Times New Roman" w:cs="Times New Roman"/>
          <w:sz w:val="24"/>
          <w:szCs w:val="24"/>
          <w:vertAlign w:val="superscript"/>
          <w:lang w:eastAsia="it-IT"/>
        </w:rPr>
        <w:t>5</w:t>
      </w:r>
      <w:r w:rsidR="00C059D6" w:rsidRPr="00E80D5F">
        <w:rPr>
          <w:rFonts w:ascii="Times New Roman" w:eastAsia="Times New Roman" w:hAnsi="Times New Roman" w:cs="Times New Roman"/>
          <w:sz w:val="24"/>
          <w:szCs w:val="24"/>
          <w:lang w:eastAsia="it-IT"/>
        </w:rPr>
        <w:t xml:space="preserve">. </w:t>
      </w:r>
    </w:p>
    <w:p w:rsidR="002855A0" w:rsidRPr="00E80D5F" w:rsidRDefault="002855A0" w:rsidP="000955BD">
      <w:pPr>
        <w:shd w:val="clear" w:color="auto" w:fill="FFFFFF"/>
        <w:spacing w:after="0" w:line="240" w:lineRule="auto"/>
        <w:jc w:val="both"/>
        <w:rPr>
          <w:rFonts w:ascii="Times New Roman" w:eastAsia="Times New Roman" w:hAnsi="Times New Roman" w:cs="Times New Roman"/>
          <w:sz w:val="24"/>
          <w:szCs w:val="24"/>
          <w:lang w:eastAsia="it-IT"/>
        </w:rPr>
      </w:pPr>
    </w:p>
    <w:p w:rsidR="00662D9C" w:rsidRPr="00F8075D" w:rsidRDefault="0054059D" w:rsidP="000955BD">
      <w:pPr>
        <w:shd w:val="clear" w:color="auto" w:fill="FFFFFF"/>
        <w:spacing w:after="0" w:line="240" w:lineRule="auto"/>
        <w:jc w:val="both"/>
        <w:rPr>
          <w:rFonts w:ascii="Times New Roman" w:eastAsia="Times New Roman" w:hAnsi="Times New Roman" w:cs="Times New Roman"/>
          <w:sz w:val="24"/>
          <w:szCs w:val="24"/>
          <w:lang w:eastAsia="it-IT"/>
        </w:rPr>
      </w:pPr>
      <w:r w:rsidRPr="00E80D5F">
        <w:rPr>
          <w:rFonts w:ascii="Times New Roman" w:eastAsia="Times New Roman" w:hAnsi="Times New Roman" w:cs="Times New Roman"/>
          <w:sz w:val="24"/>
          <w:szCs w:val="24"/>
          <w:lang w:eastAsia="it-IT"/>
        </w:rPr>
        <w:t xml:space="preserve">In Italia, soffrono di diabete mellito </w:t>
      </w:r>
      <w:r w:rsidRPr="00E80D5F">
        <w:rPr>
          <w:rFonts w:ascii="Times New Roman" w:eastAsia="Times New Roman" w:hAnsi="Times New Roman" w:cs="Times New Roman"/>
          <w:b/>
          <w:bCs/>
          <w:sz w:val="24"/>
          <w:szCs w:val="24"/>
          <w:lang w:eastAsia="it-IT"/>
        </w:rPr>
        <w:t>3,4 milioni di persone</w:t>
      </w:r>
      <w:r w:rsidRPr="00E80D5F">
        <w:rPr>
          <w:rFonts w:ascii="Times New Roman" w:eastAsia="Times New Roman" w:hAnsi="Times New Roman" w:cs="Times New Roman"/>
          <w:sz w:val="24"/>
          <w:szCs w:val="24"/>
          <w:lang w:eastAsia="it-IT"/>
        </w:rPr>
        <w:t xml:space="preserve">, </w:t>
      </w:r>
      <w:r w:rsidR="000955BD" w:rsidRPr="00E80D5F">
        <w:rPr>
          <w:rFonts w:ascii="Times New Roman" w:eastAsia="ITCAvantGardeStd-BkCn" w:hAnsi="Times New Roman" w:cs="Times New Roman"/>
          <w:color w:val="000000"/>
          <w:sz w:val="24"/>
          <w:szCs w:val="24"/>
        </w:rPr>
        <w:t xml:space="preserve">concentrate soprattutto nelle fasce di età al di sopra dei 55 anni, a </w:t>
      </w:r>
      <w:r w:rsidRPr="00E80D5F">
        <w:rPr>
          <w:rFonts w:ascii="Times New Roman" w:eastAsia="Times New Roman" w:hAnsi="Times New Roman" w:cs="Times New Roman"/>
          <w:sz w:val="24"/>
          <w:szCs w:val="24"/>
          <w:lang w:eastAsia="it-IT"/>
        </w:rPr>
        <w:t>cui si devono aggiungere 2 milioni di soggetti equamente suddivisi tra persone inconsapevoli di esserne affette e soggetti a rischio di sviluppare la patologia</w:t>
      </w:r>
      <w:r w:rsidR="000955BD" w:rsidRPr="00E80D5F">
        <w:rPr>
          <w:rFonts w:ascii="Times New Roman" w:eastAsia="Times New Roman" w:hAnsi="Times New Roman" w:cs="Times New Roman"/>
          <w:sz w:val="24"/>
          <w:szCs w:val="24"/>
          <w:lang w:eastAsia="it-IT"/>
        </w:rPr>
        <w:t>.</w:t>
      </w:r>
      <w:r w:rsidR="00662D9C" w:rsidRPr="00E80D5F">
        <w:rPr>
          <w:rFonts w:ascii="Times New Roman" w:eastAsia="ITCAvantGardeStd-BkCn" w:hAnsi="Times New Roman" w:cs="Times New Roman"/>
          <w:color w:val="000000"/>
          <w:sz w:val="24"/>
          <w:szCs w:val="24"/>
          <w:vertAlign w:val="superscript"/>
        </w:rPr>
        <w:t>6</w:t>
      </w:r>
    </w:p>
    <w:p w:rsidR="00C059D6" w:rsidRPr="00F8075D" w:rsidRDefault="00C059D6"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9A254B" w:rsidRPr="00F8075D" w:rsidRDefault="00C059D6" w:rsidP="00215929">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F8075D">
        <w:rPr>
          <w:rFonts w:ascii="Times New Roman" w:eastAsia="Times New Roman" w:hAnsi="Times New Roman" w:cs="Times New Roman"/>
          <w:b/>
          <w:sz w:val="24"/>
          <w:szCs w:val="24"/>
          <w:lang w:eastAsia="it-IT"/>
        </w:rPr>
        <w:t>Osteoporosi</w:t>
      </w:r>
    </w:p>
    <w:p w:rsidR="00297A09" w:rsidRDefault="009A254B" w:rsidP="00215929">
      <w:pPr>
        <w:autoSpaceDE w:val="0"/>
        <w:autoSpaceDN w:val="0"/>
        <w:adjustRightInd w:val="0"/>
        <w:spacing w:after="0" w:line="240" w:lineRule="auto"/>
        <w:jc w:val="both"/>
        <w:rPr>
          <w:rFonts w:ascii="Times New Roman" w:hAnsi="Times New Roman" w:cs="Times New Roman"/>
          <w:sz w:val="24"/>
          <w:szCs w:val="24"/>
        </w:rPr>
      </w:pPr>
      <w:r w:rsidRPr="00F8075D">
        <w:rPr>
          <w:rFonts w:ascii="Times New Roman" w:hAnsi="Times New Roman" w:cs="Times New Roman"/>
          <w:sz w:val="24"/>
          <w:szCs w:val="24"/>
        </w:rPr>
        <w:t>E’</w:t>
      </w:r>
      <w:r w:rsidR="00DF1DCB" w:rsidRPr="00F8075D">
        <w:rPr>
          <w:rFonts w:ascii="Times New Roman" w:hAnsi="Times New Roman" w:cs="Times New Roman"/>
          <w:sz w:val="24"/>
          <w:szCs w:val="24"/>
        </w:rPr>
        <w:t xml:space="preserve"> </w:t>
      </w:r>
      <w:r w:rsidRPr="00F8075D">
        <w:rPr>
          <w:rFonts w:ascii="Times New Roman" w:hAnsi="Times New Roman" w:cs="Times New Roman"/>
          <w:sz w:val="24"/>
          <w:szCs w:val="24"/>
        </w:rPr>
        <w:t>la patologia metabolica più frequente dello scheletro e colpisce per la maggior parte donne in post-menopausa. E’</w:t>
      </w:r>
      <w:r w:rsidR="00DF1DCB" w:rsidRPr="00F8075D">
        <w:rPr>
          <w:rFonts w:ascii="Times New Roman" w:hAnsi="Times New Roman" w:cs="Times New Roman"/>
          <w:sz w:val="24"/>
          <w:szCs w:val="24"/>
        </w:rPr>
        <w:t xml:space="preserve"> </w:t>
      </w:r>
      <w:r w:rsidRPr="00F8075D">
        <w:rPr>
          <w:rFonts w:ascii="Times New Roman" w:hAnsi="Times New Roman" w:cs="Times New Roman"/>
          <w:sz w:val="24"/>
          <w:szCs w:val="24"/>
        </w:rPr>
        <w:t>caratterizzata da una perdita di massa ossea e da un peggioramento della struttura dell’osso, che globalmente determinano un aumento della frag</w:t>
      </w:r>
      <w:r w:rsidR="00662D9C" w:rsidRPr="00F8075D">
        <w:rPr>
          <w:rFonts w:ascii="Times New Roman" w:hAnsi="Times New Roman" w:cs="Times New Roman"/>
          <w:sz w:val="24"/>
          <w:szCs w:val="24"/>
        </w:rPr>
        <w:t xml:space="preserve">ilità e del rischio fratture. È </w:t>
      </w:r>
      <w:r w:rsidRPr="00F8075D">
        <w:rPr>
          <w:rFonts w:ascii="Times New Roman" w:hAnsi="Times New Roman" w:cs="Times New Roman"/>
          <w:sz w:val="24"/>
          <w:szCs w:val="24"/>
        </w:rPr>
        <w:t>generalmente asintomatica e si manifesta solo con la frattura ossea</w:t>
      </w:r>
      <w:r w:rsidR="00662D9C" w:rsidRPr="00F8075D">
        <w:rPr>
          <w:rFonts w:ascii="Times New Roman" w:hAnsi="Times New Roman" w:cs="Times New Roman"/>
          <w:sz w:val="24"/>
          <w:szCs w:val="24"/>
        </w:rPr>
        <w:t>,</w:t>
      </w:r>
      <w:r w:rsidRPr="00F8075D">
        <w:rPr>
          <w:rFonts w:ascii="Times New Roman" w:hAnsi="Times New Roman" w:cs="Times New Roman"/>
          <w:sz w:val="24"/>
          <w:szCs w:val="24"/>
        </w:rPr>
        <w:t xml:space="preserve"> è quindi importante la diagnosi precoce.</w:t>
      </w:r>
    </w:p>
    <w:p w:rsidR="00297A09" w:rsidRDefault="00297A09" w:rsidP="00215929">
      <w:pPr>
        <w:autoSpaceDE w:val="0"/>
        <w:autoSpaceDN w:val="0"/>
        <w:adjustRightInd w:val="0"/>
        <w:spacing w:after="0" w:line="240" w:lineRule="auto"/>
        <w:jc w:val="both"/>
        <w:rPr>
          <w:rFonts w:ascii="Times New Roman" w:hAnsi="Times New Roman" w:cs="Times New Roman"/>
          <w:sz w:val="24"/>
          <w:szCs w:val="24"/>
        </w:rPr>
      </w:pPr>
    </w:p>
    <w:p w:rsidR="009A254B" w:rsidRPr="00F8075D" w:rsidRDefault="002617D9" w:rsidP="00215929">
      <w:pPr>
        <w:autoSpaceDE w:val="0"/>
        <w:autoSpaceDN w:val="0"/>
        <w:adjustRightInd w:val="0"/>
        <w:spacing w:after="0" w:line="240" w:lineRule="auto"/>
        <w:jc w:val="both"/>
        <w:rPr>
          <w:rFonts w:ascii="Times New Roman" w:hAnsi="Times New Roman" w:cs="Times New Roman"/>
          <w:sz w:val="24"/>
          <w:szCs w:val="24"/>
        </w:rPr>
      </w:pPr>
      <w:r w:rsidRPr="00E80D5F">
        <w:rPr>
          <w:rFonts w:ascii="Times New Roman" w:hAnsi="Times New Roman" w:cs="Times New Roman"/>
          <w:color w:val="1C2024"/>
          <w:sz w:val="24"/>
          <w:szCs w:val="24"/>
          <w:shd w:val="clear" w:color="auto" w:fill="FFFFFF"/>
        </w:rPr>
        <w:t xml:space="preserve">In Italia, il 23% delle donne oltre i 40 anni e il 14% degli uomini con più di 60 anni è affetto da osteoporosi </w:t>
      </w:r>
      <w:r w:rsidRPr="00E80D5F">
        <w:rPr>
          <w:rFonts w:ascii="Times New Roman" w:hAnsi="Times New Roman" w:cs="Times New Roman"/>
          <w:sz w:val="24"/>
          <w:szCs w:val="24"/>
          <w:shd w:val="clear" w:color="auto" w:fill="FFFFFF"/>
        </w:rPr>
        <w:t>e questi numeri sono in continua crescita, soprattutto in relazione all'aumento dell'aspettativa di vita.</w:t>
      </w:r>
      <w:r w:rsidR="00887B73" w:rsidRPr="00E80D5F">
        <w:rPr>
          <w:rFonts w:ascii="Times New Roman" w:hAnsi="Times New Roman" w:cs="Times New Roman"/>
          <w:sz w:val="24"/>
          <w:szCs w:val="24"/>
          <w:shd w:val="clear" w:color="auto" w:fill="FFFFFF"/>
        </w:rPr>
        <w:t xml:space="preserve"> Nel nostro Paese</w:t>
      </w:r>
      <w:r w:rsidR="003907BE" w:rsidRPr="00E80D5F">
        <w:rPr>
          <w:rFonts w:ascii="Times New Roman" w:hAnsi="Times New Roman" w:cs="Times New Roman"/>
          <w:b/>
          <w:sz w:val="24"/>
          <w:szCs w:val="24"/>
        </w:rPr>
        <w:t xml:space="preserve"> </w:t>
      </w:r>
      <w:r w:rsidRPr="00E80D5F">
        <w:rPr>
          <w:rFonts w:ascii="Times New Roman" w:hAnsi="Times New Roman" w:cs="Times New Roman"/>
          <w:b/>
          <w:sz w:val="24"/>
          <w:szCs w:val="24"/>
        </w:rPr>
        <w:t xml:space="preserve">l’osteoporosi </w:t>
      </w:r>
      <w:r w:rsidR="009A094F" w:rsidRPr="00E80D5F">
        <w:rPr>
          <w:rFonts w:ascii="Times New Roman" w:hAnsi="Times New Roman" w:cs="Times New Roman"/>
          <w:b/>
          <w:sz w:val="24"/>
          <w:szCs w:val="24"/>
        </w:rPr>
        <w:t>colpisce circa 5.000.000 di persone</w:t>
      </w:r>
      <w:r w:rsidR="009A094F" w:rsidRPr="00E80D5F">
        <w:rPr>
          <w:rFonts w:ascii="Times New Roman" w:hAnsi="Times New Roman" w:cs="Times New Roman"/>
          <w:sz w:val="24"/>
          <w:szCs w:val="24"/>
        </w:rPr>
        <w:t>,</w:t>
      </w:r>
      <w:r w:rsidRPr="00E80D5F">
        <w:rPr>
          <w:rFonts w:ascii="Times New Roman" w:hAnsi="Times New Roman" w:cs="Times New Roman"/>
          <w:sz w:val="24"/>
          <w:szCs w:val="24"/>
        </w:rPr>
        <w:t xml:space="preserve"> </w:t>
      </w:r>
      <w:r w:rsidR="009A094F" w:rsidRPr="00E80D5F">
        <w:rPr>
          <w:rFonts w:ascii="Times New Roman" w:hAnsi="Times New Roman" w:cs="Times New Roman"/>
          <w:sz w:val="24"/>
          <w:szCs w:val="24"/>
        </w:rPr>
        <w:t>di cui l’80% sono donne in post menopausa</w:t>
      </w:r>
      <w:r w:rsidR="009270BF" w:rsidRPr="00E80D5F">
        <w:rPr>
          <w:rFonts w:ascii="Times New Roman" w:hAnsi="Times New Roman" w:cs="Times New Roman"/>
          <w:sz w:val="24"/>
          <w:szCs w:val="24"/>
        </w:rPr>
        <w:t>.</w:t>
      </w:r>
      <w:r w:rsidR="00662D9C" w:rsidRPr="00E80D5F">
        <w:rPr>
          <w:rFonts w:ascii="Times New Roman" w:hAnsi="Times New Roman" w:cs="Times New Roman"/>
          <w:sz w:val="24"/>
          <w:szCs w:val="24"/>
          <w:vertAlign w:val="superscript"/>
        </w:rPr>
        <w:t>7</w:t>
      </w:r>
    </w:p>
    <w:p w:rsidR="00C059D6" w:rsidRPr="00F8075D" w:rsidRDefault="00C059D6"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C059D6" w:rsidRPr="00F8075D" w:rsidRDefault="00C059D6" w:rsidP="00215929">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F8075D">
        <w:rPr>
          <w:rFonts w:ascii="Times New Roman" w:eastAsia="Times New Roman" w:hAnsi="Times New Roman" w:cs="Times New Roman"/>
          <w:b/>
          <w:sz w:val="24"/>
          <w:szCs w:val="24"/>
          <w:lang w:eastAsia="it-IT"/>
        </w:rPr>
        <w:t xml:space="preserve">Malattie neurodegenerative </w:t>
      </w:r>
    </w:p>
    <w:p w:rsidR="009141DD" w:rsidRDefault="00C059D6"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F8075D">
        <w:rPr>
          <w:rFonts w:ascii="Times New Roman" w:eastAsia="Times New Roman" w:hAnsi="Times New Roman" w:cs="Times New Roman"/>
          <w:sz w:val="24"/>
          <w:szCs w:val="24"/>
          <w:lang w:eastAsia="it-IT"/>
        </w:rPr>
        <w:t>La malattia di Alzheimer, il morbo di Parkinson, la demenza senile, la sclerosi laterale amiotrofica (SLA) e la sclerosi multipla sono patologie caratterizzate dalla perdita lenta e progressiva di una o più funzioni del sistema nervoso.</w:t>
      </w:r>
      <w:r w:rsidR="00D90E5D" w:rsidRPr="00F8075D">
        <w:rPr>
          <w:rFonts w:ascii="Times New Roman" w:eastAsia="Times New Roman" w:hAnsi="Times New Roman" w:cs="Times New Roman"/>
          <w:sz w:val="24"/>
          <w:szCs w:val="24"/>
          <w:lang w:eastAsia="it-IT"/>
        </w:rPr>
        <w:t xml:space="preserve"> </w:t>
      </w:r>
    </w:p>
    <w:p w:rsidR="009141DD" w:rsidRDefault="009141DD"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694730" w:rsidRPr="00F8075D" w:rsidRDefault="00694730"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E80D5F">
        <w:rPr>
          <w:rFonts w:ascii="Times New Roman" w:hAnsi="Times New Roman" w:cs="Times New Roman"/>
          <w:sz w:val="24"/>
          <w:szCs w:val="24"/>
          <w:shd w:val="clear" w:color="auto" w:fill="FFFFFF"/>
        </w:rPr>
        <w:lastRenderedPageBreak/>
        <w:t>Si stima che in Italia le persone affette da Parkinson siano circa 230.000; la prevalenza della malattia è pari all’1-2% della popolazione sopra i 60 anni e al 3-5% della popolazione sopra gli 85 anni.</w:t>
      </w:r>
      <w:r w:rsidR="00D90E5D" w:rsidRPr="00E80D5F">
        <w:rPr>
          <w:rFonts w:ascii="Times New Roman" w:hAnsi="Times New Roman" w:cs="Times New Roman"/>
          <w:sz w:val="24"/>
          <w:szCs w:val="24"/>
          <w:shd w:val="clear" w:color="auto" w:fill="FFFFFF"/>
          <w:vertAlign w:val="superscript"/>
        </w:rPr>
        <w:t xml:space="preserve">8 </w:t>
      </w:r>
      <w:r w:rsidR="00D90E5D" w:rsidRPr="00E80D5F">
        <w:rPr>
          <w:rFonts w:ascii="Times New Roman" w:hAnsi="Times New Roman" w:cs="Times New Roman"/>
          <w:sz w:val="24"/>
          <w:szCs w:val="24"/>
          <w:shd w:val="clear" w:color="auto" w:fill="FFFFFF"/>
        </w:rPr>
        <w:t xml:space="preserve">E nel nostro Paese le persone colpite da sclerosi multipla sono circa </w:t>
      </w:r>
      <w:r w:rsidR="009141DD" w:rsidRPr="00E80D5F">
        <w:rPr>
          <w:rFonts w:ascii="Times New Roman" w:hAnsi="Times New Roman" w:cs="Times New Roman"/>
          <w:sz w:val="24"/>
          <w:szCs w:val="24"/>
          <w:shd w:val="clear" w:color="auto" w:fill="FFFFFF"/>
        </w:rPr>
        <w:t>più di 122mila</w:t>
      </w:r>
      <w:r w:rsidR="00D90E5D" w:rsidRPr="00E80D5F">
        <w:rPr>
          <w:rFonts w:ascii="Times New Roman" w:hAnsi="Times New Roman" w:cs="Times New Roman"/>
          <w:sz w:val="24"/>
          <w:szCs w:val="24"/>
          <w:shd w:val="clear" w:color="auto" w:fill="FFFFFF"/>
        </w:rPr>
        <w:t>.</w:t>
      </w:r>
      <w:r w:rsidR="00D90E5D" w:rsidRPr="00E80D5F">
        <w:rPr>
          <w:rFonts w:ascii="Times New Roman" w:hAnsi="Times New Roman" w:cs="Times New Roman"/>
          <w:sz w:val="24"/>
          <w:szCs w:val="24"/>
          <w:shd w:val="clear" w:color="auto" w:fill="FFFFFF"/>
          <w:vertAlign w:val="superscript"/>
        </w:rPr>
        <w:t>9</w:t>
      </w:r>
      <w:r w:rsidR="00D90E5D" w:rsidRPr="00F8075D">
        <w:rPr>
          <w:rFonts w:ascii="Times New Roman" w:hAnsi="Times New Roman" w:cs="Times New Roman"/>
          <w:sz w:val="24"/>
          <w:szCs w:val="24"/>
          <w:shd w:val="clear" w:color="auto" w:fill="FFFFFF"/>
        </w:rPr>
        <w:t xml:space="preserve"> </w:t>
      </w:r>
    </w:p>
    <w:p w:rsidR="00C059D6" w:rsidRPr="00F8075D" w:rsidRDefault="00694730"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F8075D">
        <w:rPr>
          <w:rFonts w:ascii="Times New Roman" w:eastAsia="Times New Roman" w:hAnsi="Times New Roman" w:cs="Times New Roman"/>
          <w:sz w:val="24"/>
          <w:szCs w:val="24"/>
          <w:lang w:eastAsia="it-IT"/>
        </w:rPr>
        <w:t>Queste malattie</w:t>
      </w:r>
      <w:r w:rsidR="00E95BBC" w:rsidRPr="00F8075D">
        <w:rPr>
          <w:rFonts w:ascii="Times New Roman" w:eastAsia="Times New Roman" w:hAnsi="Times New Roman" w:cs="Times New Roman"/>
          <w:sz w:val="24"/>
          <w:szCs w:val="24"/>
          <w:lang w:eastAsia="it-IT"/>
        </w:rPr>
        <w:t xml:space="preserve"> sono caratterizzate da</w:t>
      </w:r>
      <w:r w:rsidR="00C059D6" w:rsidRPr="00F8075D">
        <w:rPr>
          <w:rFonts w:ascii="Times New Roman" w:eastAsia="Times New Roman" w:hAnsi="Times New Roman" w:cs="Times New Roman"/>
          <w:sz w:val="24"/>
          <w:szCs w:val="24"/>
          <w:lang w:eastAsia="it-IT"/>
        </w:rPr>
        <w:t xml:space="preserve"> un impatto sociale molto elevato, sono fortemente invalidanti, la maggioranza dei malati non è quasi mai ospedalizzata e oltre il 75% delle cure e dell’assistenza è fornita dall</w:t>
      </w:r>
      <w:r w:rsidR="004B1E57" w:rsidRPr="00F8075D">
        <w:rPr>
          <w:rFonts w:ascii="Times New Roman" w:eastAsia="Times New Roman" w:hAnsi="Times New Roman" w:cs="Times New Roman"/>
          <w:sz w:val="24"/>
          <w:szCs w:val="24"/>
          <w:lang w:eastAsia="it-IT"/>
        </w:rPr>
        <w:t>e</w:t>
      </w:r>
      <w:r w:rsidR="00C059D6" w:rsidRPr="00F8075D">
        <w:rPr>
          <w:rFonts w:ascii="Times New Roman" w:eastAsia="Times New Roman" w:hAnsi="Times New Roman" w:cs="Times New Roman"/>
          <w:sz w:val="24"/>
          <w:szCs w:val="24"/>
          <w:lang w:eastAsia="it-IT"/>
        </w:rPr>
        <w:t xml:space="preserve"> famiglie, che vivono il dramma quotidiano di una emergenza sanitaria ancora irrisolta. </w:t>
      </w:r>
    </w:p>
    <w:p w:rsidR="00C059D6" w:rsidRPr="00F8075D" w:rsidRDefault="00C059D6" w:rsidP="00215929">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266B34" w:rsidRPr="00F8075D" w:rsidRDefault="00FE15B1" w:rsidP="00266B34">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F8075D">
        <w:rPr>
          <w:rFonts w:ascii="Times New Roman" w:eastAsia="Times New Roman" w:hAnsi="Times New Roman" w:cs="Times New Roman"/>
          <w:b/>
          <w:sz w:val="24"/>
          <w:szCs w:val="24"/>
          <w:lang w:eastAsia="it-IT"/>
        </w:rPr>
        <w:t>Artrosi e artrite</w:t>
      </w:r>
    </w:p>
    <w:p w:rsidR="00BB6B03" w:rsidRPr="00136C3F" w:rsidRDefault="00FE15B1" w:rsidP="00266B34">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F8075D">
        <w:rPr>
          <w:rFonts w:ascii="Times New Roman" w:eastAsia="Times New Roman" w:hAnsi="Times New Roman" w:cs="Times New Roman"/>
          <w:sz w:val="24"/>
          <w:szCs w:val="24"/>
          <w:lang w:eastAsia="it-IT"/>
        </w:rPr>
        <w:t>L’artrosi è una delle malattie p</w:t>
      </w:r>
      <w:r w:rsidR="00BB6B03" w:rsidRPr="00F8075D">
        <w:rPr>
          <w:rFonts w:ascii="Times New Roman" w:eastAsia="Times New Roman" w:hAnsi="Times New Roman" w:cs="Times New Roman"/>
          <w:sz w:val="24"/>
          <w:szCs w:val="24"/>
          <w:lang w:eastAsia="it-IT"/>
        </w:rPr>
        <w:t>iù frequenti nella popolazione</w:t>
      </w:r>
      <w:r w:rsidRPr="00F8075D">
        <w:rPr>
          <w:rFonts w:ascii="Times New Roman" w:eastAsia="Times New Roman" w:hAnsi="Times New Roman" w:cs="Times New Roman"/>
          <w:sz w:val="24"/>
          <w:szCs w:val="24"/>
          <w:lang w:eastAsia="it-IT"/>
        </w:rPr>
        <w:t xml:space="preserve">. </w:t>
      </w:r>
      <w:r w:rsidR="002A7A3B" w:rsidRPr="00F8075D">
        <w:rPr>
          <w:rFonts w:ascii="Times New Roman" w:eastAsia="Times New Roman" w:hAnsi="Times New Roman" w:cs="Times New Roman"/>
          <w:sz w:val="24"/>
          <w:szCs w:val="24"/>
          <w:lang w:eastAsia="it-IT"/>
        </w:rPr>
        <w:t>È</w:t>
      </w:r>
      <w:bookmarkStart w:id="0" w:name="_GoBack"/>
      <w:bookmarkEnd w:id="0"/>
      <w:r w:rsidR="00BB6B03" w:rsidRPr="00F8075D">
        <w:rPr>
          <w:rFonts w:ascii="Times New Roman" w:eastAsia="Times New Roman" w:hAnsi="Times New Roman" w:cs="Times New Roman"/>
          <w:sz w:val="24"/>
          <w:szCs w:val="24"/>
          <w:lang w:eastAsia="it-IT"/>
        </w:rPr>
        <w:t xml:space="preserve"> provocata </w:t>
      </w:r>
      <w:r w:rsidRPr="00F8075D">
        <w:rPr>
          <w:rFonts w:ascii="Times New Roman" w:eastAsia="Times New Roman" w:hAnsi="Times New Roman" w:cs="Times New Roman"/>
          <w:sz w:val="24"/>
          <w:szCs w:val="24"/>
          <w:lang w:eastAsia="it-IT"/>
        </w:rPr>
        <w:t xml:space="preserve">dalla perdita del </w:t>
      </w:r>
      <w:r w:rsidR="00281CDC" w:rsidRPr="00F8075D">
        <w:rPr>
          <w:rFonts w:ascii="Times New Roman" w:eastAsia="Times New Roman" w:hAnsi="Times New Roman" w:cs="Times New Roman"/>
          <w:sz w:val="24"/>
          <w:szCs w:val="24"/>
          <w:lang w:eastAsia="it-IT"/>
        </w:rPr>
        <w:t>f</w:t>
      </w:r>
      <w:r w:rsidRPr="00F8075D">
        <w:rPr>
          <w:rFonts w:ascii="Times New Roman" w:eastAsia="Times New Roman" w:hAnsi="Times New Roman" w:cs="Times New Roman"/>
          <w:sz w:val="24"/>
          <w:szCs w:val="24"/>
          <w:lang w:eastAsia="it-IT"/>
        </w:rPr>
        <w:t>isiologico equilibrio tra fenomeni di distruzione e di riparazione della cartilagine articolare</w:t>
      </w:r>
      <w:r w:rsidR="002A7A3B">
        <w:rPr>
          <w:rFonts w:ascii="Times New Roman" w:eastAsia="Times New Roman" w:hAnsi="Times New Roman" w:cs="Times New Roman"/>
          <w:sz w:val="24"/>
          <w:szCs w:val="24"/>
          <w:lang w:eastAsia="it-IT"/>
        </w:rPr>
        <w:t>.</w:t>
      </w:r>
      <w:r w:rsidRPr="00F8075D">
        <w:rPr>
          <w:rFonts w:ascii="Times New Roman" w:eastAsia="Times New Roman" w:hAnsi="Times New Roman" w:cs="Times New Roman"/>
          <w:sz w:val="24"/>
          <w:szCs w:val="24"/>
          <w:lang w:eastAsia="it-IT"/>
        </w:rPr>
        <w:t xml:space="preserve"> </w:t>
      </w:r>
      <w:r w:rsidR="002A7A3B">
        <w:rPr>
          <w:rFonts w:ascii="Times New Roman" w:eastAsia="Times New Roman" w:hAnsi="Times New Roman" w:cs="Times New Roman"/>
          <w:sz w:val="24"/>
          <w:szCs w:val="24"/>
          <w:lang w:eastAsia="it-IT"/>
        </w:rPr>
        <w:t>Q</w:t>
      </w:r>
      <w:r w:rsidRPr="00F8075D">
        <w:rPr>
          <w:rFonts w:ascii="Times New Roman" w:eastAsia="Times New Roman" w:hAnsi="Times New Roman" w:cs="Times New Roman"/>
          <w:sz w:val="24"/>
          <w:szCs w:val="24"/>
          <w:lang w:eastAsia="it-IT"/>
        </w:rPr>
        <w:t xml:space="preserve">uesta malattia, col passare del tempo, finisce per colpire tutta l’articolazione portando a quello che viene definito ‘scompenso articolare’. </w:t>
      </w:r>
      <w:r w:rsidR="00BB6B03" w:rsidRPr="00F8075D">
        <w:rPr>
          <w:rFonts w:ascii="Times New Roman" w:eastAsia="Times New Roman" w:hAnsi="Times New Roman" w:cs="Times New Roman"/>
          <w:sz w:val="24"/>
          <w:szCs w:val="24"/>
          <w:lang w:eastAsia="it-IT"/>
        </w:rPr>
        <w:t xml:space="preserve">Nell’artrite </w:t>
      </w:r>
      <w:r w:rsidR="009B025B" w:rsidRPr="00F8075D">
        <w:rPr>
          <w:rFonts w:ascii="Times New Roman" w:eastAsia="Times New Roman" w:hAnsi="Times New Roman" w:cs="Times New Roman"/>
          <w:sz w:val="24"/>
          <w:szCs w:val="24"/>
          <w:lang w:eastAsia="it-IT"/>
        </w:rPr>
        <w:t xml:space="preserve">invece </w:t>
      </w:r>
      <w:r w:rsidR="00BB6B03" w:rsidRPr="00F8075D">
        <w:rPr>
          <w:rFonts w:ascii="Times New Roman" w:eastAsia="Times New Roman" w:hAnsi="Times New Roman" w:cs="Times New Roman"/>
          <w:sz w:val="24"/>
          <w:szCs w:val="24"/>
          <w:lang w:eastAsia="it-IT"/>
        </w:rPr>
        <w:t xml:space="preserve">rientrano più di cento condizioni diverse. Tutte queste forme hanno in comune la caratteristica di provocare una infiammazione a livello articolare, frequentemente accompagnata da gonfiori, arrossamenti, aumento della temperatura e dolori che </w:t>
      </w:r>
      <w:r w:rsidR="00BB6B03" w:rsidRPr="00E80D5F">
        <w:rPr>
          <w:rFonts w:ascii="Times New Roman" w:eastAsia="Times New Roman" w:hAnsi="Times New Roman" w:cs="Times New Roman"/>
          <w:sz w:val="24"/>
          <w:szCs w:val="24"/>
          <w:lang w:eastAsia="it-IT"/>
        </w:rPr>
        <w:t>comportano un irrigidimento e una perdita di funzionalità.</w:t>
      </w:r>
      <w:r w:rsidR="00211710" w:rsidRPr="00E80D5F">
        <w:rPr>
          <w:rFonts w:ascii="Times New Roman" w:eastAsia="Times New Roman" w:hAnsi="Times New Roman" w:cs="Times New Roman"/>
          <w:sz w:val="24"/>
          <w:szCs w:val="24"/>
          <w:lang w:eastAsia="it-IT"/>
        </w:rPr>
        <w:t xml:space="preserve"> </w:t>
      </w:r>
      <w:r w:rsidR="00211710" w:rsidRPr="00E80D5F">
        <w:rPr>
          <w:rFonts w:ascii="Times New Roman" w:eastAsia="Times New Roman" w:hAnsi="Times New Roman" w:cs="Times New Roman"/>
          <w:b/>
          <w:sz w:val="24"/>
          <w:szCs w:val="24"/>
          <w:lang w:eastAsia="it-IT"/>
        </w:rPr>
        <w:t>Interessano il 16% della popolazione residente nel nostro Paese</w:t>
      </w:r>
      <w:r w:rsidR="00211710" w:rsidRPr="00E80D5F">
        <w:rPr>
          <w:rFonts w:ascii="Times New Roman" w:eastAsia="Times New Roman" w:hAnsi="Times New Roman" w:cs="Times New Roman"/>
          <w:sz w:val="24"/>
          <w:szCs w:val="24"/>
          <w:lang w:eastAsia="it-IT"/>
        </w:rPr>
        <w:t xml:space="preserve"> e rappresentano le due patologie croniche più diffuse dopo l’ipertensione</w:t>
      </w:r>
      <w:r w:rsidR="00216703" w:rsidRPr="00E80D5F">
        <w:rPr>
          <w:rFonts w:ascii="Times New Roman" w:eastAsia="Times New Roman" w:hAnsi="Times New Roman" w:cs="Times New Roman"/>
          <w:sz w:val="24"/>
          <w:szCs w:val="24"/>
          <w:lang w:eastAsia="it-IT"/>
        </w:rPr>
        <w:t>.</w:t>
      </w:r>
      <w:r w:rsidR="003A2FC5" w:rsidRPr="00E80D5F">
        <w:rPr>
          <w:rFonts w:ascii="Times New Roman" w:eastAsia="Times New Roman" w:hAnsi="Times New Roman" w:cs="Times New Roman"/>
          <w:sz w:val="24"/>
          <w:szCs w:val="24"/>
          <w:vertAlign w:val="superscript"/>
          <w:lang w:eastAsia="it-IT"/>
        </w:rPr>
        <w:t>2</w:t>
      </w:r>
    </w:p>
    <w:p w:rsidR="003907BE" w:rsidRPr="00136C3F" w:rsidRDefault="003907BE" w:rsidP="00C059D6">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8C1D4C" w:rsidRPr="00136C3F" w:rsidRDefault="008C1D4C" w:rsidP="00C059D6">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663DA4" w:rsidRPr="00136C3F" w:rsidRDefault="00663DA4" w:rsidP="00663DA4">
      <w:pPr>
        <w:shd w:val="clear" w:color="auto" w:fill="FFFFFF"/>
        <w:spacing w:after="0" w:line="240" w:lineRule="auto"/>
        <w:jc w:val="both"/>
        <w:rPr>
          <w:rFonts w:ascii="Times New Roman" w:eastAsia="Times New Roman" w:hAnsi="Times New Roman" w:cs="Times New Roman"/>
          <w:sz w:val="20"/>
          <w:szCs w:val="20"/>
          <w:lang w:eastAsia="it-IT"/>
        </w:rPr>
      </w:pPr>
      <w:r w:rsidRPr="00136C3F">
        <w:rPr>
          <w:rFonts w:ascii="Times New Roman" w:eastAsia="Times New Roman" w:hAnsi="Times New Roman" w:cs="Times New Roman"/>
          <w:i/>
          <w:sz w:val="20"/>
          <w:szCs w:val="20"/>
          <w:lang w:eastAsia="it-IT"/>
        </w:rPr>
        <w:t>Fonti:</w:t>
      </w:r>
    </w:p>
    <w:p w:rsidR="00B42532" w:rsidRPr="00B42532" w:rsidRDefault="009A094F" w:rsidP="009A094F">
      <w:pPr>
        <w:autoSpaceDE w:val="0"/>
        <w:autoSpaceDN w:val="0"/>
        <w:adjustRightInd w:val="0"/>
        <w:spacing w:after="0" w:line="240" w:lineRule="auto"/>
        <w:jc w:val="both"/>
        <w:rPr>
          <w:rFonts w:ascii="Times New Roman" w:eastAsia="Times New Roman" w:hAnsi="Times New Roman" w:cs="Times New Roman"/>
          <w:color w:val="0000FF" w:themeColor="hyperlink"/>
          <w:sz w:val="20"/>
          <w:szCs w:val="20"/>
          <w:u w:val="single"/>
          <w:lang w:eastAsia="it-IT"/>
        </w:rPr>
      </w:pPr>
      <w:r w:rsidRPr="00136C3F">
        <w:rPr>
          <w:rFonts w:ascii="Times New Roman" w:eastAsia="Times New Roman" w:hAnsi="Times New Roman" w:cs="Times New Roman"/>
          <w:sz w:val="20"/>
          <w:szCs w:val="20"/>
          <w:vertAlign w:val="superscript"/>
          <w:lang w:eastAsia="it-IT"/>
        </w:rPr>
        <w:t xml:space="preserve">1 </w:t>
      </w:r>
      <w:r w:rsidRPr="00136C3F">
        <w:rPr>
          <w:rFonts w:ascii="Times New Roman" w:eastAsia="Times New Roman" w:hAnsi="Times New Roman" w:cs="Times New Roman"/>
          <w:sz w:val="20"/>
          <w:szCs w:val="20"/>
          <w:lang w:eastAsia="it-IT"/>
        </w:rPr>
        <w:t xml:space="preserve">ISS, Il progetto cuore, </w:t>
      </w:r>
      <w:hyperlink r:id="rId7" w:history="1">
        <w:r w:rsidR="00B42532" w:rsidRPr="0088096B">
          <w:rPr>
            <w:rStyle w:val="Collegamentoipertestuale"/>
            <w:rFonts w:ascii="Times New Roman" w:eastAsia="Times New Roman" w:hAnsi="Times New Roman" w:cs="Times New Roman"/>
            <w:sz w:val="20"/>
            <w:szCs w:val="20"/>
            <w:lang w:eastAsia="it-IT"/>
          </w:rPr>
          <w:t>http://www.cuore.iss.it/indicatori/mortalita.asp</w:t>
        </w:r>
      </w:hyperlink>
    </w:p>
    <w:p w:rsidR="00BF1791" w:rsidRPr="00136C3F" w:rsidRDefault="009A094F" w:rsidP="009A094F">
      <w:pPr>
        <w:autoSpaceDE w:val="0"/>
        <w:autoSpaceDN w:val="0"/>
        <w:adjustRightInd w:val="0"/>
        <w:spacing w:after="0" w:line="240" w:lineRule="auto"/>
        <w:jc w:val="both"/>
        <w:rPr>
          <w:rFonts w:ascii="Times New Roman" w:eastAsia="Times New Roman" w:hAnsi="Times New Roman" w:cs="Times New Roman"/>
          <w:color w:val="0000FF" w:themeColor="hyperlink"/>
          <w:sz w:val="20"/>
          <w:szCs w:val="20"/>
          <w:u w:val="single"/>
          <w:lang w:eastAsia="it-IT"/>
        </w:rPr>
      </w:pPr>
      <w:r w:rsidRPr="00560281">
        <w:rPr>
          <w:rFonts w:ascii="Times New Roman" w:eastAsia="Times New Roman" w:hAnsi="Times New Roman" w:cs="Times New Roman"/>
          <w:sz w:val="20"/>
          <w:szCs w:val="20"/>
          <w:vertAlign w:val="superscript"/>
          <w:lang w:eastAsia="it-IT"/>
        </w:rPr>
        <w:t xml:space="preserve">2 </w:t>
      </w:r>
      <w:r w:rsidR="003A2FC5" w:rsidRPr="00560281">
        <w:rPr>
          <w:rStyle w:val="Collegamentoipertestuale"/>
          <w:rFonts w:ascii="Times New Roman" w:eastAsia="Times New Roman" w:hAnsi="Times New Roman" w:cs="Times New Roman"/>
          <w:color w:val="auto"/>
          <w:sz w:val="20"/>
          <w:szCs w:val="20"/>
          <w:u w:val="none"/>
          <w:lang w:eastAsia="it-IT"/>
        </w:rPr>
        <w:t>ISTAT Annuario Statistico 2018</w:t>
      </w:r>
    </w:p>
    <w:p w:rsidR="009A094F" w:rsidRPr="00136C3F" w:rsidRDefault="009A094F" w:rsidP="00B174D1">
      <w:pPr>
        <w:spacing w:after="0" w:line="240" w:lineRule="auto"/>
        <w:rPr>
          <w:rFonts w:ascii="Times New Roman" w:hAnsi="Times New Roman" w:cs="Times New Roman"/>
          <w:sz w:val="20"/>
          <w:szCs w:val="20"/>
        </w:rPr>
      </w:pPr>
      <w:r w:rsidRPr="00E80D5F">
        <w:rPr>
          <w:rFonts w:ascii="Times New Roman" w:eastAsia="Times New Roman" w:hAnsi="Times New Roman" w:cs="Times New Roman"/>
          <w:sz w:val="20"/>
          <w:szCs w:val="20"/>
          <w:vertAlign w:val="superscript"/>
          <w:lang w:eastAsia="it-IT"/>
        </w:rPr>
        <w:t xml:space="preserve">3 </w:t>
      </w:r>
      <w:r w:rsidR="00B174D1" w:rsidRPr="00E80D5F">
        <w:rPr>
          <w:rFonts w:ascii="Times New Roman" w:hAnsi="Times New Roman" w:cs="Times New Roman"/>
          <w:sz w:val="20"/>
          <w:szCs w:val="20"/>
        </w:rPr>
        <w:t>“I numeri del cancro in Italia 201</w:t>
      </w:r>
      <w:r w:rsidR="00216CB4" w:rsidRPr="00E80D5F">
        <w:rPr>
          <w:rFonts w:ascii="Times New Roman" w:hAnsi="Times New Roman" w:cs="Times New Roman"/>
          <w:sz w:val="20"/>
          <w:szCs w:val="20"/>
        </w:rPr>
        <w:t>9</w:t>
      </w:r>
      <w:r w:rsidR="00B174D1" w:rsidRPr="00E80D5F">
        <w:rPr>
          <w:rFonts w:ascii="Times New Roman" w:hAnsi="Times New Roman" w:cs="Times New Roman"/>
          <w:sz w:val="20"/>
          <w:szCs w:val="20"/>
        </w:rPr>
        <w:t>” (AIOM-AIRTUM-Fondazione AIOM-PASSI</w:t>
      </w:r>
      <w:r w:rsidR="00910607" w:rsidRPr="00E80D5F">
        <w:rPr>
          <w:rFonts w:ascii="Times New Roman" w:hAnsi="Times New Roman" w:cs="Times New Roman"/>
          <w:sz w:val="20"/>
          <w:szCs w:val="20"/>
        </w:rPr>
        <w:t>-SIAPEC-IAP</w:t>
      </w:r>
      <w:r w:rsidR="00B174D1" w:rsidRPr="00E80D5F">
        <w:rPr>
          <w:rFonts w:ascii="Times New Roman" w:hAnsi="Times New Roman" w:cs="Times New Roman"/>
          <w:sz w:val="20"/>
          <w:szCs w:val="20"/>
        </w:rPr>
        <w:t>)</w:t>
      </w:r>
    </w:p>
    <w:p w:rsidR="003C0502" w:rsidRPr="00E80D5F" w:rsidRDefault="009A094F" w:rsidP="009A09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E80D5F">
        <w:rPr>
          <w:rFonts w:ascii="Times New Roman" w:eastAsia="Times New Roman" w:hAnsi="Times New Roman" w:cs="Times New Roman"/>
          <w:sz w:val="20"/>
          <w:szCs w:val="20"/>
          <w:vertAlign w:val="superscript"/>
          <w:lang w:eastAsia="it-IT"/>
        </w:rPr>
        <w:t xml:space="preserve">4 </w:t>
      </w:r>
      <w:r w:rsidRPr="00E80D5F">
        <w:rPr>
          <w:rFonts w:ascii="Times New Roman" w:eastAsia="Times New Roman" w:hAnsi="Times New Roman" w:cs="Times New Roman"/>
          <w:sz w:val="20"/>
          <w:szCs w:val="20"/>
          <w:lang w:eastAsia="it-IT"/>
        </w:rPr>
        <w:t>Ministero della Salute “</w:t>
      </w:r>
      <w:r w:rsidR="003C0502" w:rsidRPr="00E80D5F">
        <w:rPr>
          <w:rFonts w:ascii="Times New Roman" w:eastAsia="Times New Roman" w:hAnsi="Times New Roman" w:cs="Times New Roman"/>
          <w:sz w:val="20"/>
          <w:szCs w:val="20"/>
          <w:lang w:eastAsia="it-IT"/>
        </w:rPr>
        <w:t>Relazione sullo Stato sanitario del Paese 2012-2013”</w:t>
      </w:r>
    </w:p>
    <w:p w:rsidR="00BF1791" w:rsidRPr="00E80D5F" w:rsidRDefault="002A7A3B" w:rsidP="009A094F">
      <w:pPr>
        <w:autoSpaceDE w:val="0"/>
        <w:autoSpaceDN w:val="0"/>
        <w:adjustRightInd w:val="0"/>
        <w:spacing w:after="0" w:line="240" w:lineRule="auto"/>
        <w:jc w:val="both"/>
        <w:rPr>
          <w:rStyle w:val="Collegamentoipertestuale"/>
          <w:rFonts w:ascii="Times New Roman" w:eastAsia="Times New Roman" w:hAnsi="Times New Roman" w:cs="Times New Roman"/>
          <w:sz w:val="18"/>
          <w:szCs w:val="18"/>
          <w:lang w:eastAsia="it-IT"/>
        </w:rPr>
      </w:pPr>
      <w:hyperlink r:id="rId8" w:history="1">
        <w:r w:rsidR="003C0502" w:rsidRPr="00E80D5F">
          <w:rPr>
            <w:rStyle w:val="Collegamentoipertestuale"/>
            <w:rFonts w:ascii="Times New Roman" w:eastAsia="Times New Roman" w:hAnsi="Times New Roman" w:cs="Times New Roman"/>
            <w:sz w:val="18"/>
            <w:szCs w:val="18"/>
            <w:lang w:eastAsia="it-IT"/>
          </w:rPr>
          <w:t>http://www.rssp.salute.gov.it/rssp2012/paginaParagrafoRssp2012.jsp?sezione=statoSalute&amp;capitolo=malattie&amp;id=4064</w:t>
        </w:r>
      </w:hyperlink>
    </w:p>
    <w:p w:rsidR="00742B8C" w:rsidRDefault="009A094F" w:rsidP="009A094F">
      <w:pPr>
        <w:autoSpaceDE w:val="0"/>
        <w:autoSpaceDN w:val="0"/>
        <w:adjustRightInd w:val="0"/>
        <w:spacing w:after="0" w:line="240" w:lineRule="auto"/>
        <w:jc w:val="both"/>
        <w:rPr>
          <w:rStyle w:val="Collegamentoipertestuale"/>
          <w:rFonts w:ascii="Times New Roman" w:eastAsia="Times New Roman" w:hAnsi="Times New Roman" w:cs="Times New Roman"/>
          <w:sz w:val="20"/>
          <w:szCs w:val="20"/>
          <w:lang w:eastAsia="it-IT"/>
        </w:rPr>
      </w:pPr>
      <w:r w:rsidRPr="00E80D5F">
        <w:rPr>
          <w:rFonts w:ascii="Times New Roman" w:eastAsia="Times New Roman" w:hAnsi="Times New Roman" w:cs="Times New Roman"/>
          <w:sz w:val="20"/>
          <w:szCs w:val="20"/>
          <w:vertAlign w:val="superscript"/>
          <w:lang w:eastAsia="it-IT"/>
        </w:rPr>
        <w:t xml:space="preserve">5 </w:t>
      </w:r>
      <w:r w:rsidRPr="00E80D5F">
        <w:rPr>
          <w:rFonts w:ascii="Times New Roman" w:eastAsia="Times New Roman" w:hAnsi="Times New Roman" w:cs="Times New Roman"/>
          <w:sz w:val="20"/>
          <w:szCs w:val="20"/>
          <w:lang w:eastAsia="it-IT"/>
        </w:rPr>
        <w:t>ISS La sorveglianza Passi</w:t>
      </w:r>
      <w:r w:rsidR="00742B8C" w:rsidRPr="00E80D5F">
        <w:rPr>
          <w:rFonts w:ascii="Times New Roman" w:eastAsia="Times New Roman" w:hAnsi="Times New Roman" w:cs="Times New Roman"/>
          <w:sz w:val="20"/>
          <w:szCs w:val="20"/>
          <w:lang w:eastAsia="it-IT"/>
        </w:rPr>
        <w:t xml:space="preserve">, </w:t>
      </w:r>
      <w:hyperlink r:id="rId9" w:history="1">
        <w:r w:rsidR="004C73E1" w:rsidRPr="00E80D5F">
          <w:rPr>
            <w:rStyle w:val="Collegamentoipertestuale"/>
            <w:rFonts w:ascii="Times New Roman" w:eastAsia="Times New Roman" w:hAnsi="Times New Roman" w:cs="Times New Roman"/>
            <w:sz w:val="20"/>
            <w:szCs w:val="20"/>
            <w:lang w:eastAsia="it-IT"/>
          </w:rPr>
          <w:t>https://www.epicentro.iss.it/passi/dati/diabete?tab-container-1=tab1</w:t>
        </w:r>
      </w:hyperlink>
    </w:p>
    <w:p w:rsidR="002855A0" w:rsidRPr="00E80D5F" w:rsidRDefault="00000E2C" w:rsidP="009A094F">
      <w:pPr>
        <w:autoSpaceDE w:val="0"/>
        <w:autoSpaceDN w:val="0"/>
        <w:adjustRightInd w:val="0"/>
        <w:spacing w:after="0" w:line="240" w:lineRule="auto"/>
        <w:jc w:val="both"/>
        <w:rPr>
          <w:rStyle w:val="Collegamentoipertestuale"/>
          <w:rFonts w:ascii="Times New Roman" w:eastAsia="Times New Roman" w:hAnsi="Times New Roman" w:cs="Times New Roman"/>
          <w:color w:val="auto"/>
          <w:sz w:val="20"/>
          <w:szCs w:val="20"/>
          <w:u w:val="none"/>
          <w:lang w:eastAsia="it-IT"/>
        </w:rPr>
      </w:pPr>
      <w:r w:rsidRPr="00E80D5F">
        <w:rPr>
          <w:rStyle w:val="Collegamentoipertestuale"/>
          <w:rFonts w:ascii="Times New Roman" w:eastAsia="Times New Roman" w:hAnsi="Times New Roman" w:cs="Times New Roman"/>
          <w:color w:val="auto"/>
          <w:sz w:val="20"/>
          <w:szCs w:val="20"/>
          <w:u w:val="none"/>
          <w:vertAlign w:val="superscript"/>
          <w:lang w:eastAsia="it-IT"/>
        </w:rPr>
        <w:t>6</w:t>
      </w:r>
      <w:r w:rsidRPr="00E80D5F">
        <w:rPr>
          <w:rStyle w:val="Collegamentoipertestuale"/>
          <w:rFonts w:ascii="Times New Roman" w:eastAsia="Times New Roman" w:hAnsi="Times New Roman" w:cs="Times New Roman"/>
          <w:sz w:val="20"/>
          <w:szCs w:val="20"/>
          <w:u w:val="none"/>
          <w:vertAlign w:val="superscript"/>
          <w:lang w:eastAsia="it-IT"/>
        </w:rPr>
        <w:t xml:space="preserve"> </w:t>
      </w:r>
      <w:r w:rsidRPr="00E80D5F">
        <w:rPr>
          <w:rStyle w:val="Collegamentoipertestuale"/>
          <w:rFonts w:ascii="Times New Roman" w:eastAsia="Times New Roman" w:hAnsi="Times New Roman" w:cs="Times New Roman"/>
          <w:color w:val="auto"/>
          <w:sz w:val="20"/>
          <w:szCs w:val="20"/>
          <w:u w:val="none"/>
          <w:lang w:eastAsia="it-IT"/>
        </w:rPr>
        <w:t>Meridiano Sanità, Rapporto 201</w:t>
      </w:r>
      <w:r w:rsidR="001F4799" w:rsidRPr="00E80D5F">
        <w:rPr>
          <w:rStyle w:val="Collegamentoipertestuale"/>
          <w:rFonts w:ascii="Times New Roman" w:eastAsia="Times New Roman" w:hAnsi="Times New Roman" w:cs="Times New Roman"/>
          <w:color w:val="auto"/>
          <w:sz w:val="20"/>
          <w:szCs w:val="20"/>
          <w:u w:val="none"/>
          <w:lang w:eastAsia="it-IT"/>
        </w:rPr>
        <w:t>9</w:t>
      </w:r>
      <w:r w:rsidR="002855A0" w:rsidRPr="00E80D5F">
        <w:rPr>
          <w:rStyle w:val="Collegamentoipertestuale"/>
          <w:rFonts w:ascii="Times New Roman" w:eastAsia="Times New Roman" w:hAnsi="Times New Roman" w:cs="Times New Roman"/>
          <w:color w:val="auto"/>
          <w:sz w:val="20"/>
          <w:szCs w:val="20"/>
          <w:u w:val="none"/>
          <w:lang w:eastAsia="it-IT"/>
        </w:rPr>
        <w:t xml:space="preserve"> </w:t>
      </w:r>
      <w:hyperlink r:id="rId10" w:history="1">
        <w:r w:rsidR="002855A0" w:rsidRPr="00E80D5F">
          <w:rPr>
            <w:rStyle w:val="Collegamentoipertestuale"/>
            <w:rFonts w:ascii="Times New Roman" w:eastAsia="Times New Roman" w:hAnsi="Times New Roman" w:cs="Times New Roman"/>
            <w:sz w:val="20"/>
            <w:szCs w:val="20"/>
            <w:lang w:eastAsia="it-IT"/>
          </w:rPr>
          <w:t>https://www.ambrosetti.eu/wp-content/uploads/reportMS14.pdf</w:t>
        </w:r>
      </w:hyperlink>
    </w:p>
    <w:p w:rsidR="009A094F" w:rsidRPr="00E80D5F" w:rsidRDefault="00662D9C" w:rsidP="009A09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E80D5F">
        <w:rPr>
          <w:rFonts w:ascii="Times New Roman" w:eastAsia="Times New Roman" w:hAnsi="Times New Roman" w:cs="Times New Roman"/>
          <w:sz w:val="20"/>
          <w:szCs w:val="20"/>
          <w:vertAlign w:val="superscript"/>
          <w:lang w:eastAsia="it-IT"/>
        </w:rPr>
        <w:t>7</w:t>
      </w:r>
      <w:r w:rsidR="009A094F" w:rsidRPr="00E80D5F">
        <w:rPr>
          <w:rFonts w:ascii="Times New Roman" w:eastAsia="Times New Roman" w:hAnsi="Times New Roman" w:cs="Times New Roman"/>
          <w:sz w:val="20"/>
          <w:szCs w:val="20"/>
          <w:vertAlign w:val="superscript"/>
          <w:lang w:eastAsia="it-IT"/>
        </w:rPr>
        <w:t xml:space="preserve"> </w:t>
      </w:r>
      <w:r w:rsidR="009A094F" w:rsidRPr="00E80D5F">
        <w:rPr>
          <w:rFonts w:ascii="Times New Roman" w:eastAsia="Times New Roman" w:hAnsi="Times New Roman" w:cs="Times New Roman"/>
          <w:sz w:val="20"/>
          <w:szCs w:val="20"/>
          <w:lang w:eastAsia="it-IT"/>
        </w:rPr>
        <w:t xml:space="preserve">Ministero della Salute </w:t>
      </w:r>
    </w:p>
    <w:p w:rsidR="00DB6E65" w:rsidRPr="00E80D5F" w:rsidRDefault="002A7A3B" w:rsidP="009A094F">
      <w:pPr>
        <w:autoSpaceDE w:val="0"/>
        <w:autoSpaceDN w:val="0"/>
        <w:adjustRightInd w:val="0"/>
        <w:spacing w:after="0" w:line="240" w:lineRule="auto"/>
        <w:jc w:val="both"/>
        <w:rPr>
          <w:rStyle w:val="Collegamentoipertestuale"/>
          <w:rFonts w:ascii="Times New Roman" w:eastAsia="Times New Roman" w:hAnsi="Times New Roman" w:cs="Times New Roman"/>
          <w:sz w:val="20"/>
          <w:szCs w:val="20"/>
          <w:lang w:eastAsia="it-IT"/>
        </w:rPr>
      </w:pPr>
      <w:hyperlink r:id="rId11" w:history="1">
        <w:r w:rsidR="009A094F" w:rsidRPr="00E80D5F">
          <w:rPr>
            <w:rStyle w:val="Collegamentoipertestuale"/>
            <w:rFonts w:ascii="Times New Roman" w:eastAsia="Times New Roman" w:hAnsi="Times New Roman" w:cs="Times New Roman"/>
            <w:sz w:val="20"/>
            <w:szCs w:val="20"/>
            <w:lang w:eastAsia="it-IT"/>
          </w:rPr>
          <w:t>http://www.salute.gov.it/portale/donna/dettaglioContenutiDonna.jsp?lingua=italiano&amp;id=4491&amp;area=Salute+donna&amp;menu=patologie</w:t>
        </w:r>
      </w:hyperlink>
    </w:p>
    <w:p w:rsidR="00D90E5D" w:rsidRPr="00E80D5F" w:rsidRDefault="00D90E5D" w:rsidP="009A094F">
      <w:pPr>
        <w:autoSpaceDE w:val="0"/>
        <w:autoSpaceDN w:val="0"/>
        <w:adjustRightInd w:val="0"/>
        <w:spacing w:after="0" w:line="240" w:lineRule="auto"/>
        <w:jc w:val="both"/>
        <w:rPr>
          <w:rStyle w:val="Collegamentoipertestuale"/>
          <w:rFonts w:ascii="Times New Roman" w:eastAsia="Times New Roman" w:hAnsi="Times New Roman" w:cs="Times New Roman"/>
          <w:color w:val="auto"/>
          <w:sz w:val="20"/>
          <w:szCs w:val="20"/>
          <w:u w:val="none"/>
          <w:lang w:eastAsia="it-IT"/>
        </w:rPr>
      </w:pPr>
      <w:r w:rsidRPr="00E80D5F">
        <w:rPr>
          <w:rStyle w:val="Collegamentoipertestuale"/>
          <w:rFonts w:ascii="Times New Roman" w:eastAsia="Times New Roman" w:hAnsi="Times New Roman" w:cs="Times New Roman"/>
          <w:color w:val="auto"/>
          <w:sz w:val="20"/>
          <w:szCs w:val="20"/>
          <w:u w:val="none"/>
          <w:vertAlign w:val="superscript"/>
          <w:lang w:eastAsia="it-IT"/>
        </w:rPr>
        <w:t>8</w:t>
      </w:r>
      <w:r w:rsidRPr="00E80D5F">
        <w:rPr>
          <w:rStyle w:val="Collegamentoipertestuale"/>
          <w:rFonts w:ascii="Times New Roman" w:eastAsia="Times New Roman" w:hAnsi="Times New Roman" w:cs="Times New Roman"/>
          <w:color w:val="auto"/>
          <w:sz w:val="20"/>
          <w:szCs w:val="20"/>
          <w:u w:val="none"/>
          <w:lang w:eastAsia="it-IT"/>
        </w:rPr>
        <w:t xml:space="preserve"> Ministero della Salute, Malattia di Parkinson</w:t>
      </w:r>
    </w:p>
    <w:p w:rsidR="00D90E5D" w:rsidRPr="00E80D5F" w:rsidRDefault="00D90E5D" w:rsidP="009A094F">
      <w:pPr>
        <w:autoSpaceDE w:val="0"/>
        <w:autoSpaceDN w:val="0"/>
        <w:adjustRightInd w:val="0"/>
        <w:spacing w:after="0" w:line="240" w:lineRule="auto"/>
        <w:jc w:val="both"/>
        <w:rPr>
          <w:rStyle w:val="Collegamentoipertestuale"/>
          <w:rFonts w:ascii="Times New Roman" w:eastAsia="Times New Roman" w:hAnsi="Times New Roman" w:cs="Times New Roman"/>
          <w:sz w:val="20"/>
          <w:szCs w:val="20"/>
          <w:lang w:eastAsia="it-IT"/>
        </w:rPr>
      </w:pPr>
      <w:r w:rsidRPr="00E80D5F">
        <w:rPr>
          <w:rStyle w:val="Collegamentoipertestuale"/>
          <w:rFonts w:ascii="Times New Roman" w:eastAsia="Times New Roman" w:hAnsi="Times New Roman" w:cs="Times New Roman"/>
          <w:sz w:val="20"/>
          <w:szCs w:val="20"/>
          <w:lang w:eastAsia="it-IT"/>
        </w:rPr>
        <w:t>http://www.salute.gov.it/portale/salute/p1_5.jsp?lingua=italiano&amp;id=167&amp;area=Malattie_del_sistema_nervoso</w:t>
      </w:r>
    </w:p>
    <w:p w:rsidR="00D90E5D" w:rsidRPr="00E80D5F" w:rsidRDefault="00D90E5D" w:rsidP="009A094F">
      <w:pPr>
        <w:autoSpaceDE w:val="0"/>
        <w:autoSpaceDN w:val="0"/>
        <w:adjustRightInd w:val="0"/>
        <w:spacing w:after="0" w:line="240" w:lineRule="auto"/>
        <w:jc w:val="both"/>
        <w:rPr>
          <w:rStyle w:val="Collegamentoipertestuale"/>
          <w:rFonts w:ascii="Times New Roman" w:eastAsia="Times New Roman" w:hAnsi="Times New Roman" w:cs="Times New Roman"/>
          <w:color w:val="auto"/>
          <w:sz w:val="20"/>
          <w:szCs w:val="20"/>
          <w:u w:val="none"/>
          <w:lang w:eastAsia="it-IT"/>
        </w:rPr>
      </w:pPr>
      <w:r w:rsidRPr="00E80D5F">
        <w:rPr>
          <w:rStyle w:val="Collegamentoipertestuale"/>
          <w:rFonts w:ascii="Times New Roman" w:eastAsia="Times New Roman" w:hAnsi="Times New Roman" w:cs="Times New Roman"/>
          <w:color w:val="auto"/>
          <w:sz w:val="20"/>
          <w:szCs w:val="20"/>
          <w:u w:val="none"/>
          <w:vertAlign w:val="superscript"/>
          <w:lang w:eastAsia="it-IT"/>
        </w:rPr>
        <w:t>9</w:t>
      </w:r>
      <w:r w:rsidRPr="00E80D5F">
        <w:rPr>
          <w:rStyle w:val="Collegamentoipertestuale"/>
          <w:rFonts w:ascii="Times New Roman" w:eastAsia="Times New Roman" w:hAnsi="Times New Roman" w:cs="Times New Roman"/>
          <w:color w:val="auto"/>
          <w:sz w:val="20"/>
          <w:szCs w:val="20"/>
          <w:u w:val="none"/>
          <w:lang w:eastAsia="it-IT"/>
        </w:rPr>
        <w:t xml:space="preserve"> Ministero della Salute, Sclerosi multipla</w:t>
      </w:r>
    </w:p>
    <w:p w:rsidR="006C430D" w:rsidRDefault="002A7A3B" w:rsidP="009A094F">
      <w:pPr>
        <w:autoSpaceDE w:val="0"/>
        <w:autoSpaceDN w:val="0"/>
        <w:adjustRightInd w:val="0"/>
        <w:spacing w:after="0" w:line="240" w:lineRule="auto"/>
        <w:jc w:val="both"/>
        <w:rPr>
          <w:rStyle w:val="Collegamentoipertestuale"/>
          <w:rFonts w:ascii="Times New Roman" w:eastAsia="Times New Roman" w:hAnsi="Times New Roman" w:cs="Times New Roman"/>
          <w:color w:val="auto"/>
          <w:sz w:val="20"/>
          <w:szCs w:val="20"/>
          <w:u w:val="none"/>
          <w:lang w:eastAsia="it-IT"/>
        </w:rPr>
      </w:pPr>
      <w:hyperlink r:id="rId12" w:history="1">
        <w:r w:rsidR="006C430D" w:rsidRPr="00E80D5F">
          <w:rPr>
            <w:rStyle w:val="Collegamentoipertestuale"/>
            <w:rFonts w:ascii="Times New Roman" w:eastAsia="Times New Roman" w:hAnsi="Times New Roman" w:cs="Times New Roman"/>
            <w:sz w:val="20"/>
            <w:szCs w:val="20"/>
            <w:lang w:eastAsia="it-IT"/>
          </w:rPr>
          <w:t>http://www.salute.gov.it/portale/salute/p1_5.jsp?lingua=italiano&amp;id=177&amp;area=Malattie_del_sistema_nervoso</w:t>
        </w:r>
      </w:hyperlink>
    </w:p>
    <w:p w:rsidR="00211710" w:rsidRPr="00211710" w:rsidRDefault="00211710" w:rsidP="009A094F">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9A094F" w:rsidRPr="00000E2C" w:rsidRDefault="009A094F" w:rsidP="009A094F">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9A094F" w:rsidRPr="009A094F" w:rsidRDefault="009A094F" w:rsidP="003907BE">
      <w:pPr>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it-IT"/>
        </w:rPr>
      </w:pPr>
    </w:p>
    <w:sectPr w:rsidR="009A094F" w:rsidRPr="009A094F" w:rsidSect="00F95BC5">
      <w:headerReference w:type="default" r:id="rId13"/>
      <w:head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AF3" w:rsidRDefault="004E7AF3">
      <w:pPr>
        <w:spacing w:after="0" w:line="240" w:lineRule="auto"/>
      </w:pPr>
      <w:r>
        <w:separator/>
      </w:r>
    </w:p>
  </w:endnote>
  <w:endnote w:type="continuationSeparator" w:id="0">
    <w:p w:rsidR="004E7AF3" w:rsidRDefault="004E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TCAvantGardeStd-BkCn">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AF3" w:rsidRDefault="004E7AF3">
      <w:pPr>
        <w:spacing w:after="0" w:line="240" w:lineRule="auto"/>
      </w:pPr>
      <w:r>
        <w:separator/>
      </w:r>
    </w:p>
  </w:footnote>
  <w:footnote w:type="continuationSeparator" w:id="0">
    <w:p w:rsidR="004E7AF3" w:rsidRDefault="004E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CAC" w:rsidRDefault="00AA1F57" w:rsidP="002E7001">
    <w:pPr>
      <w:pStyle w:val="Intestazione"/>
      <w:ind w:left="-709" w:right="-427"/>
    </w:pPr>
    <w:r>
      <w:rPr>
        <w:noProof/>
      </w:rPr>
      <w:t xml:space="preserve">                                                                                                      </w:t>
    </w:r>
  </w:p>
  <w:p w:rsidR="002F5CAC" w:rsidRPr="00630A8F" w:rsidRDefault="002A7A3B" w:rsidP="002E7001">
    <w:pPr>
      <w:pStyle w:val="Intestazione"/>
      <w:ind w:left="-42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CAC" w:rsidRDefault="00AA1F57" w:rsidP="00EF759F">
    <w:pPr>
      <w:pStyle w:val="Intestazione"/>
      <w:jc w:val="center"/>
    </w:pPr>
    <w:r>
      <w:rPr>
        <w:noProof/>
        <w:lang w:val="it-IT" w:eastAsia="it-IT"/>
      </w:rPr>
      <w:drawing>
        <wp:inline distT="0" distB="0" distL="0" distR="0" wp14:anchorId="65D6FDF8" wp14:editId="03DA0AC2">
          <wp:extent cx="2388870" cy="902970"/>
          <wp:effectExtent l="0" t="0" r="0" b="0"/>
          <wp:docPr id="1" name="Immagine 1" descr="logo simg comple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mg complet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902970"/>
                  </a:xfrm>
                  <a:prstGeom prst="rect">
                    <a:avLst/>
                  </a:prstGeom>
                  <a:noFill/>
                  <a:ln>
                    <a:noFill/>
                  </a:ln>
                </pic:spPr>
              </pic:pic>
            </a:graphicData>
          </a:graphic>
        </wp:inline>
      </w:drawing>
    </w:r>
  </w:p>
  <w:p w:rsidR="00EF759F" w:rsidRDefault="002A7A3B" w:rsidP="00EF759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4687"/>
    <w:multiLevelType w:val="hybridMultilevel"/>
    <w:tmpl w:val="BBF8C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C55A00"/>
    <w:multiLevelType w:val="hybridMultilevel"/>
    <w:tmpl w:val="84B463A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2B3E44"/>
    <w:multiLevelType w:val="hybridMultilevel"/>
    <w:tmpl w:val="9BD493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236E3A"/>
    <w:multiLevelType w:val="hybridMultilevel"/>
    <w:tmpl w:val="08748926"/>
    <w:lvl w:ilvl="0" w:tplc="3EE43B5C">
      <w:numFmt w:val="bullet"/>
      <w:lvlText w:val=""/>
      <w:lvlJc w:val="left"/>
      <w:pPr>
        <w:ind w:left="720" w:hanging="360"/>
      </w:pPr>
      <w:rPr>
        <w:rFonts w:ascii="Wingdings" w:eastAsia="Times New Roman" w:hAnsi="Wingdings"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3358C3"/>
    <w:multiLevelType w:val="hybridMultilevel"/>
    <w:tmpl w:val="0BE23E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33A206E"/>
    <w:multiLevelType w:val="hybridMultilevel"/>
    <w:tmpl w:val="8D1AA2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207701A"/>
    <w:multiLevelType w:val="hybridMultilevel"/>
    <w:tmpl w:val="DADA9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4B70EC"/>
    <w:multiLevelType w:val="hybridMultilevel"/>
    <w:tmpl w:val="CA603A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B9854A9"/>
    <w:multiLevelType w:val="hybridMultilevel"/>
    <w:tmpl w:val="4A949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3D4B6E"/>
    <w:multiLevelType w:val="hybridMultilevel"/>
    <w:tmpl w:val="AC12D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FC62F6"/>
    <w:multiLevelType w:val="hybridMultilevel"/>
    <w:tmpl w:val="88EC5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CB3E2D"/>
    <w:multiLevelType w:val="hybridMultilevel"/>
    <w:tmpl w:val="E81AAB7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15:restartNumberingAfterBreak="0">
    <w:nsid w:val="7AD93C6A"/>
    <w:multiLevelType w:val="hybridMultilevel"/>
    <w:tmpl w:val="CF56C0C8"/>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0"/>
  </w:num>
  <w:num w:numId="4">
    <w:abstractNumId w:val="12"/>
  </w:num>
  <w:num w:numId="5">
    <w:abstractNumId w:val="9"/>
  </w:num>
  <w:num w:numId="6">
    <w:abstractNumId w:val="1"/>
  </w:num>
  <w:num w:numId="7">
    <w:abstractNumId w:val="8"/>
  </w:num>
  <w:num w:numId="8">
    <w:abstractNumId w:val="6"/>
  </w:num>
  <w:num w:numId="9">
    <w:abstractNumId w:val="2"/>
  </w:num>
  <w:num w:numId="10">
    <w:abstractNumId w:val="7"/>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D27"/>
    <w:rsid w:val="00000E2C"/>
    <w:rsid w:val="000339D5"/>
    <w:rsid w:val="000367B9"/>
    <w:rsid w:val="000955BD"/>
    <w:rsid w:val="000A22C4"/>
    <w:rsid w:val="000C3045"/>
    <w:rsid w:val="000E3446"/>
    <w:rsid w:val="00106C75"/>
    <w:rsid w:val="00136C3F"/>
    <w:rsid w:val="00156434"/>
    <w:rsid w:val="00176370"/>
    <w:rsid w:val="00191FF4"/>
    <w:rsid w:val="001A2CF3"/>
    <w:rsid w:val="001F4799"/>
    <w:rsid w:val="00207EF5"/>
    <w:rsid w:val="00211710"/>
    <w:rsid w:val="00215929"/>
    <w:rsid w:val="00216703"/>
    <w:rsid w:val="00216CB4"/>
    <w:rsid w:val="00235508"/>
    <w:rsid w:val="002617D9"/>
    <w:rsid w:val="00266B34"/>
    <w:rsid w:val="00281CDC"/>
    <w:rsid w:val="002821A8"/>
    <w:rsid w:val="002855A0"/>
    <w:rsid w:val="00297A09"/>
    <w:rsid w:val="002A7A3B"/>
    <w:rsid w:val="002B5377"/>
    <w:rsid w:val="002E67D1"/>
    <w:rsid w:val="002F4725"/>
    <w:rsid w:val="003509D8"/>
    <w:rsid w:val="00374DDB"/>
    <w:rsid w:val="003907BE"/>
    <w:rsid w:val="003A2FC5"/>
    <w:rsid w:val="003C0502"/>
    <w:rsid w:val="003C076B"/>
    <w:rsid w:val="003C22EC"/>
    <w:rsid w:val="004024AF"/>
    <w:rsid w:val="004175E5"/>
    <w:rsid w:val="00425145"/>
    <w:rsid w:val="004617B3"/>
    <w:rsid w:val="00466F38"/>
    <w:rsid w:val="00481654"/>
    <w:rsid w:val="004A744A"/>
    <w:rsid w:val="004B1E57"/>
    <w:rsid w:val="004C73E1"/>
    <w:rsid w:val="004E22D7"/>
    <w:rsid w:val="004E7AF3"/>
    <w:rsid w:val="00504B39"/>
    <w:rsid w:val="0054059D"/>
    <w:rsid w:val="00560281"/>
    <w:rsid w:val="00583D27"/>
    <w:rsid w:val="005971D9"/>
    <w:rsid w:val="005A683A"/>
    <w:rsid w:val="005C6B27"/>
    <w:rsid w:val="005D28C2"/>
    <w:rsid w:val="005D317F"/>
    <w:rsid w:val="005F7110"/>
    <w:rsid w:val="00611D2A"/>
    <w:rsid w:val="0062261D"/>
    <w:rsid w:val="00643962"/>
    <w:rsid w:val="00662D9C"/>
    <w:rsid w:val="00663DA4"/>
    <w:rsid w:val="00694730"/>
    <w:rsid w:val="006A2EEE"/>
    <w:rsid w:val="006C2A46"/>
    <w:rsid w:val="006C430D"/>
    <w:rsid w:val="0071657E"/>
    <w:rsid w:val="00726627"/>
    <w:rsid w:val="00742B8C"/>
    <w:rsid w:val="00744718"/>
    <w:rsid w:val="007A5008"/>
    <w:rsid w:val="007C4B2E"/>
    <w:rsid w:val="007E53A6"/>
    <w:rsid w:val="008379B3"/>
    <w:rsid w:val="0087207E"/>
    <w:rsid w:val="00884E93"/>
    <w:rsid w:val="00887B73"/>
    <w:rsid w:val="00897B05"/>
    <w:rsid w:val="008C01D9"/>
    <w:rsid w:val="008C1D4C"/>
    <w:rsid w:val="00910607"/>
    <w:rsid w:val="009141DD"/>
    <w:rsid w:val="009270BF"/>
    <w:rsid w:val="00951868"/>
    <w:rsid w:val="00993B3F"/>
    <w:rsid w:val="009A094F"/>
    <w:rsid w:val="009A254B"/>
    <w:rsid w:val="009B025B"/>
    <w:rsid w:val="009D7D5D"/>
    <w:rsid w:val="00A16DAA"/>
    <w:rsid w:val="00A174C0"/>
    <w:rsid w:val="00A222CA"/>
    <w:rsid w:val="00A245C5"/>
    <w:rsid w:val="00A3251D"/>
    <w:rsid w:val="00A40D05"/>
    <w:rsid w:val="00A96FAF"/>
    <w:rsid w:val="00AA1F57"/>
    <w:rsid w:val="00AA430C"/>
    <w:rsid w:val="00AA51C6"/>
    <w:rsid w:val="00AE133C"/>
    <w:rsid w:val="00B174D1"/>
    <w:rsid w:val="00B42532"/>
    <w:rsid w:val="00B50210"/>
    <w:rsid w:val="00B51906"/>
    <w:rsid w:val="00B5711D"/>
    <w:rsid w:val="00B605E8"/>
    <w:rsid w:val="00B7697B"/>
    <w:rsid w:val="00B80A26"/>
    <w:rsid w:val="00B925FE"/>
    <w:rsid w:val="00BB6B03"/>
    <w:rsid w:val="00BF1791"/>
    <w:rsid w:val="00C010BD"/>
    <w:rsid w:val="00C059D6"/>
    <w:rsid w:val="00C1793E"/>
    <w:rsid w:val="00C34DBB"/>
    <w:rsid w:val="00C56F80"/>
    <w:rsid w:val="00C957C2"/>
    <w:rsid w:val="00D01AFE"/>
    <w:rsid w:val="00D11995"/>
    <w:rsid w:val="00D12765"/>
    <w:rsid w:val="00D40F8B"/>
    <w:rsid w:val="00D90E5D"/>
    <w:rsid w:val="00DB4369"/>
    <w:rsid w:val="00DB6E65"/>
    <w:rsid w:val="00DF1DCB"/>
    <w:rsid w:val="00E03BF2"/>
    <w:rsid w:val="00E155B6"/>
    <w:rsid w:val="00E4308A"/>
    <w:rsid w:val="00E80D5F"/>
    <w:rsid w:val="00E816CA"/>
    <w:rsid w:val="00E95BBC"/>
    <w:rsid w:val="00EC62C9"/>
    <w:rsid w:val="00ED1CAA"/>
    <w:rsid w:val="00ED782F"/>
    <w:rsid w:val="00EE7CF1"/>
    <w:rsid w:val="00F11850"/>
    <w:rsid w:val="00F6360B"/>
    <w:rsid w:val="00F71947"/>
    <w:rsid w:val="00F8075D"/>
    <w:rsid w:val="00F95BC5"/>
    <w:rsid w:val="00F96B14"/>
    <w:rsid w:val="00FA0A15"/>
    <w:rsid w:val="00FB0834"/>
    <w:rsid w:val="00FC4283"/>
    <w:rsid w:val="00FC5B37"/>
    <w:rsid w:val="00FD61EE"/>
    <w:rsid w:val="00FE15B1"/>
    <w:rsid w:val="00FF3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1682"/>
  <w15:docId w15:val="{76595E14-2A95-4ACD-92A7-A0E01724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A1F57"/>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IntestazioneCarattere">
    <w:name w:val="Intestazione Carattere"/>
    <w:basedOn w:val="Carpredefinitoparagrafo"/>
    <w:link w:val="Intestazione"/>
    <w:rsid w:val="00AA1F57"/>
    <w:rPr>
      <w:rFonts w:ascii="Times New Roman" w:eastAsia="Times New Roman" w:hAnsi="Times New Roman" w:cs="Times New Roman"/>
      <w:sz w:val="24"/>
      <w:szCs w:val="24"/>
      <w:lang w:val="x-none" w:eastAsia="x-none"/>
    </w:rPr>
  </w:style>
  <w:style w:type="paragraph" w:styleId="Testofumetto">
    <w:name w:val="Balloon Text"/>
    <w:basedOn w:val="Normale"/>
    <w:link w:val="TestofumettoCarattere"/>
    <w:uiPriority w:val="99"/>
    <w:semiHidden/>
    <w:unhideWhenUsed/>
    <w:rsid w:val="00AA1F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F57"/>
    <w:rPr>
      <w:rFonts w:ascii="Tahoma" w:hAnsi="Tahoma" w:cs="Tahoma"/>
      <w:sz w:val="16"/>
      <w:szCs w:val="16"/>
    </w:rPr>
  </w:style>
  <w:style w:type="character" w:customStyle="1" w:styleId="apple-converted-space">
    <w:name w:val="apple-converted-space"/>
    <w:basedOn w:val="Carpredefinitoparagrafo"/>
    <w:rsid w:val="00F95BC5"/>
  </w:style>
  <w:style w:type="character" w:styleId="Collegamentoipertestuale">
    <w:name w:val="Hyperlink"/>
    <w:basedOn w:val="Carpredefinitoparagrafo"/>
    <w:uiPriority w:val="99"/>
    <w:unhideWhenUsed/>
    <w:rsid w:val="0062261D"/>
    <w:rPr>
      <w:color w:val="0000FF" w:themeColor="hyperlink"/>
      <w:u w:val="single"/>
    </w:rPr>
  </w:style>
  <w:style w:type="paragraph" w:styleId="NormaleWeb">
    <w:name w:val="Normal (Web)"/>
    <w:basedOn w:val="Normale"/>
    <w:semiHidden/>
    <w:unhideWhenUsed/>
    <w:rsid w:val="009A254B"/>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styleId="Testonotaapidipagina">
    <w:name w:val="footnote text"/>
    <w:basedOn w:val="Normale"/>
    <w:link w:val="TestonotaapidipaginaCarattere"/>
    <w:uiPriority w:val="99"/>
    <w:semiHidden/>
    <w:unhideWhenUsed/>
    <w:rsid w:val="007E53A6"/>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7E53A6"/>
    <w:rPr>
      <w:rFonts w:ascii="Calibri" w:eastAsia="Calibri" w:hAnsi="Calibri" w:cs="Times New Roman"/>
      <w:sz w:val="20"/>
      <w:szCs w:val="20"/>
    </w:rPr>
  </w:style>
  <w:style w:type="paragraph" w:styleId="Paragrafoelenco">
    <w:name w:val="List Paragraph"/>
    <w:basedOn w:val="Normale"/>
    <w:uiPriority w:val="34"/>
    <w:qFormat/>
    <w:rsid w:val="008C1D4C"/>
    <w:pPr>
      <w:spacing w:after="160" w:line="254" w:lineRule="auto"/>
      <w:ind w:left="720"/>
      <w:contextualSpacing/>
    </w:pPr>
  </w:style>
  <w:style w:type="paragraph" w:customStyle="1" w:styleId="Default">
    <w:name w:val="Default"/>
    <w:rsid w:val="00F71947"/>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Collegamentovisitato">
    <w:name w:val="FollowedHyperlink"/>
    <w:basedOn w:val="Carpredefinitoparagrafo"/>
    <w:uiPriority w:val="99"/>
    <w:semiHidden/>
    <w:unhideWhenUsed/>
    <w:rsid w:val="00662D9C"/>
    <w:rPr>
      <w:color w:val="800080" w:themeColor="followedHyperlink"/>
      <w:u w:val="single"/>
    </w:rPr>
  </w:style>
  <w:style w:type="character" w:styleId="Menzionenonrisolta">
    <w:name w:val="Unresolved Mention"/>
    <w:basedOn w:val="Carpredefinitoparagrafo"/>
    <w:uiPriority w:val="99"/>
    <w:semiHidden/>
    <w:unhideWhenUsed/>
    <w:rsid w:val="003C0502"/>
    <w:rPr>
      <w:color w:val="605E5C"/>
      <w:shd w:val="clear" w:color="auto" w:fill="E1DFDD"/>
    </w:rPr>
  </w:style>
  <w:style w:type="character" w:styleId="Enfasicorsivo">
    <w:name w:val="Emphasis"/>
    <w:basedOn w:val="Carpredefinitoparagrafo"/>
    <w:uiPriority w:val="20"/>
    <w:qFormat/>
    <w:rsid w:val="00FA0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5630">
      <w:bodyDiv w:val="1"/>
      <w:marLeft w:val="0"/>
      <w:marRight w:val="0"/>
      <w:marTop w:val="0"/>
      <w:marBottom w:val="0"/>
      <w:divBdr>
        <w:top w:val="none" w:sz="0" w:space="0" w:color="auto"/>
        <w:left w:val="none" w:sz="0" w:space="0" w:color="auto"/>
        <w:bottom w:val="none" w:sz="0" w:space="0" w:color="auto"/>
        <w:right w:val="none" w:sz="0" w:space="0" w:color="auto"/>
      </w:divBdr>
    </w:div>
    <w:div w:id="236600500">
      <w:bodyDiv w:val="1"/>
      <w:marLeft w:val="0"/>
      <w:marRight w:val="0"/>
      <w:marTop w:val="0"/>
      <w:marBottom w:val="0"/>
      <w:divBdr>
        <w:top w:val="none" w:sz="0" w:space="0" w:color="auto"/>
        <w:left w:val="none" w:sz="0" w:space="0" w:color="auto"/>
        <w:bottom w:val="none" w:sz="0" w:space="0" w:color="auto"/>
        <w:right w:val="none" w:sz="0" w:space="0" w:color="auto"/>
      </w:divBdr>
    </w:div>
    <w:div w:id="453907111">
      <w:bodyDiv w:val="1"/>
      <w:marLeft w:val="0"/>
      <w:marRight w:val="0"/>
      <w:marTop w:val="0"/>
      <w:marBottom w:val="0"/>
      <w:divBdr>
        <w:top w:val="none" w:sz="0" w:space="0" w:color="auto"/>
        <w:left w:val="none" w:sz="0" w:space="0" w:color="auto"/>
        <w:bottom w:val="none" w:sz="0" w:space="0" w:color="auto"/>
        <w:right w:val="none" w:sz="0" w:space="0" w:color="auto"/>
      </w:divBdr>
    </w:div>
    <w:div w:id="883175302">
      <w:bodyDiv w:val="1"/>
      <w:marLeft w:val="0"/>
      <w:marRight w:val="0"/>
      <w:marTop w:val="0"/>
      <w:marBottom w:val="0"/>
      <w:divBdr>
        <w:top w:val="none" w:sz="0" w:space="0" w:color="auto"/>
        <w:left w:val="none" w:sz="0" w:space="0" w:color="auto"/>
        <w:bottom w:val="none" w:sz="0" w:space="0" w:color="auto"/>
        <w:right w:val="none" w:sz="0" w:space="0" w:color="auto"/>
      </w:divBdr>
    </w:div>
    <w:div w:id="962200537">
      <w:bodyDiv w:val="1"/>
      <w:marLeft w:val="0"/>
      <w:marRight w:val="0"/>
      <w:marTop w:val="0"/>
      <w:marBottom w:val="0"/>
      <w:divBdr>
        <w:top w:val="none" w:sz="0" w:space="0" w:color="auto"/>
        <w:left w:val="none" w:sz="0" w:space="0" w:color="auto"/>
        <w:bottom w:val="none" w:sz="0" w:space="0" w:color="auto"/>
        <w:right w:val="none" w:sz="0" w:space="0" w:color="auto"/>
      </w:divBdr>
    </w:div>
    <w:div w:id="1134758163">
      <w:bodyDiv w:val="1"/>
      <w:marLeft w:val="0"/>
      <w:marRight w:val="0"/>
      <w:marTop w:val="0"/>
      <w:marBottom w:val="0"/>
      <w:divBdr>
        <w:top w:val="none" w:sz="0" w:space="0" w:color="auto"/>
        <w:left w:val="none" w:sz="0" w:space="0" w:color="auto"/>
        <w:bottom w:val="none" w:sz="0" w:space="0" w:color="auto"/>
        <w:right w:val="none" w:sz="0" w:space="0" w:color="auto"/>
      </w:divBdr>
    </w:div>
    <w:div w:id="1198588750">
      <w:bodyDiv w:val="1"/>
      <w:marLeft w:val="0"/>
      <w:marRight w:val="0"/>
      <w:marTop w:val="0"/>
      <w:marBottom w:val="0"/>
      <w:divBdr>
        <w:top w:val="none" w:sz="0" w:space="0" w:color="auto"/>
        <w:left w:val="none" w:sz="0" w:space="0" w:color="auto"/>
        <w:bottom w:val="none" w:sz="0" w:space="0" w:color="auto"/>
        <w:right w:val="none" w:sz="0" w:space="0" w:color="auto"/>
      </w:divBdr>
    </w:div>
    <w:div w:id="1319267447">
      <w:bodyDiv w:val="1"/>
      <w:marLeft w:val="0"/>
      <w:marRight w:val="0"/>
      <w:marTop w:val="0"/>
      <w:marBottom w:val="0"/>
      <w:divBdr>
        <w:top w:val="none" w:sz="0" w:space="0" w:color="auto"/>
        <w:left w:val="none" w:sz="0" w:space="0" w:color="auto"/>
        <w:bottom w:val="none" w:sz="0" w:space="0" w:color="auto"/>
        <w:right w:val="none" w:sz="0" w:space="0" w:color="auto"/>
      </w:divBdr>
    </w:div>
    <w:div w:id="1581596833">
      <w:bodyDiv w:val="1"/>
      <w:marLeft w:val="0"/>
      <w:marRight w:val="0"/>
      <w:marTop w:val="0"/>
      <w:marBottom w:val="0"/>
      <w:divBdr>
        <w:top w:val="none" w:sz="0" w:space="0" w:color="auto"/>
        <w:left w:val="none" w:sz="0" w:space="0" w:color="auto"/>
        <w:bottom w:val="none" w:sz="0" w:space="0" w:color="auto"/>
        <w:right w:val="none" w:sz="0" w:space="0" w:color="auto"/>
      </w:divBdr>
      <w:divsChild>
        <w:div w:id="718866042">
          <w:marLeft w:val="0"/>
          <w:marRight w:val="0"/>
          <w:marTop w:val="0"/>
          <w:marBottom w:val="0"/>
          <w:divBdr>
            <w:top w:val="none" w:sz="0" w:space="0" w:color="auto"/>
            <w:left w:val="none" w:sz="0" w:space="0" w:color="auto"/>
            <w:bottom w:val="none" w:sz="0" w:space="0" w:color="auto"/>
            <w:right w:val="none" w:sz="0" w:space="0" w:color="auto"/>
          </w:divBdr>
        </w:div>
        <w:div w:id="220680150">
          <w:marLeft w:val="0"/>
          <w:marRight w:val="0"/>
          <w:marTop w:val="0"/>
          <w:marBottom w:val="0"/>
          <w:divBdr>
            <w:top w:val="none" w:sz="0" w:space="0" w:color="auto"/>
            <w:left w:val="none" w:sz="0" w:space="0" w:color="auto"/>
            <w:bottom w:val="none" w:sz="0" w:space="0" w:color="auto"/>
            <w:right w:val="none" w:sz="0" w:space="0" w:color="auto"/>
          </w:divBdr>
        </w:div>
      </w:divsChild>
    </w:div>
    <w:div w:id="1787968947">
      <w:bodyDiv w:val="1"/>
      <w:marLeft w:val="0"/>
      <w:marRight w:val="0"/>
      <w:marTop w:val="0"/>
      <w:marBottom w:val="0"/>
      <w:divBdr>
        <w:top w:val="none" w:sz="0" w:space="0" w:color="auto"/>
        <w:left w:val="none" w:sz="0" w:space="0" w:color="auto"/>
        <w:bottom w:val="none" w:sz="0" w:space="0" w:color="auto"/>
        <w:right w:val="none" w:sz="0" w:space="0" w:color="auto"/>
      </w:divBdr>
    </w:div>
    <w:div w:id="1851791434">
      <w:bodyDiv w:val="1"/>
      <w:marLeft w:val="0"/>
      <w:marRight w:val="0"/>
      <w:marTop w:val="0"/>
      <w:marBottom w:val="0"/>
      <w:divBdr>
        <w:top w:val="none" w:sz="0" w:space="0" w:color="auto"/>
        <w:left w:val="none" w:sz="0" w:space="0" w:color="auto"/>
        <w:bottom w:val="none" w:sz="0" w:space="0" w:color="auto"/>
        <w:right w:val="none" w:sz="0" w:space="0" w:color="auto"/>
      </w:divBdr>
    </w:div>
    <w:div w:id="1937327171">
      <w:bodyDiv w:val="1"/>
      <w:marLeft w:val="0"/>
      <w:marRight w:val="0"/>
      <w:marTop w:val="0"/>
      <w:marBottom w:val="0"/>
      <w:divBdr>
        <w:top w:val="none" w:sz="0" w:space="0" w:color="auto"/>
        <w:left w:val="none" w:sz="0" w:space="0" w:color="auto"/>
        <w:bottom w:val="none" w:sz="0" w:space="0" w:color="auto"/>
        <w:right w:val="none" w:sz="0" w:space="0" w:color="auto"/>
      </w:divBdr>
    </w:div>
    <w:div w:id="1952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sp.salute.gov.it/rssp2012/paginaParagrafoRssp2012.jsp?sezione=statoSalute&amp;capitolo=malattie&amp;id=406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ore.iss.it/indicatori/mortalita.asp" TargetMode="External"/><Relationship Id="rId12" Type="http://schemas.openxmlformats.org/officeDocument/2006/relationships/hyperlink" Target="http://www.salute.gov.it/portale/salute/p1_5.jsp?lingua=italiano&amp;id=177&amp;area=Malattie_del_sistema_nervos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ute.gov.it/portale/donna/dettaglioContenutiDonna.jsp?lingua=italiano&amp;id=4491&amp;area=Salute+donna&amp;menu=patolog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brosetti.eu/wp-content/uploads/reportMS14.pdf" TargetMode="External"/><Relationship Id="rId4" Type="http://schemas.openxmlformats.org/officeDocument/2006/relationships/webSettings" Target="webSettings.xml"/><Relationship Id="rId9" Type="http://schemas.openxmlformats.org/officeDocument/2006/relationships/hyperlink" Target="https://www.epicentro.iss.it/passi/dati/diabete?tab-container-1=tab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3</Pages>
  <Words>1552</Words>
  <Characters>8852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mauro</cp:lastModifiedBy>
  <cp:revision>115</cp:revision>
  <dcterms:created xsi:type="dcterms:W3CDTF">2015-11-27T10:53:00Z</dcterms:created>
  <dcterms:modified xsi:type="dcterms:W3CDTF">2019-11-27T15:12:00Z</dcterms:modified>
</cp:coreProperties>
</file>