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A3" w:rsidRPr="001573CF" w:rsidRDefault="00CF76A3" w:rsidP="00096610">
      <w:pPr>
        <w:pBdr>
          <w:bottom w:val="single" w:sz="4" w:space="1" w:color="auto"/>
        </w:pBdr>
        <w:rPr>
          <w:rFonts w:ascii="Trebuchet MS" w:hAnsi="Trebuchet MS" w:cs="Arial"/>
          <w:b/>
          <w:color w:val="404040" w:themeColor="text1" w:themeTint="BF"/>
          <w:sz w:val="24"/>
          <w:lang w:val="en-US"/>
        </w:rPr>
      </w:pPr>
      <w:r w:rsidRPr="001573CF">
        <w:rPr>
          <w:rFonts w:ascii="Trebuchet MS" w:hAnsi="Trebuchet MS" w:cs="Arial"/>
          <w:b/>
          <w:color w:val="404040" w:themeColor="text1" w:themeTint="BF"/>
          <w:sz w:val="24"/>
          <w:lang w:val="en-US"/>
        </w:rPr>
        <w:t xml:space="preserve">Bristol-Myers Squibb, </w:t>
      </w:r>
      <w:r w:rsidR="00E21CD4" w:rsidRPr="001573CF">
        <w:rPr>
          <w:rFonts w:ascii="Trebuchet MS" w:hAnsi="Trebuchet MS" w:cs="Arial"/>
          <w:b/>
          <w:color w:val="404040" w:themeColor="text1" w:themeTint="BF"/>
          <w:sz w:val="24"/>
          <w:lang w:val="en-US"/>
        </w:rPr>
        <w:t>Transforming patients’ lives through science</w:t>
      </w:r>
    </w:p>
    <w:p w:rsidR="00E21CD4" w:rsidRPr="001573CF" w:rsidRDefault="00E21CD4" w:rsidP="00E21CD4">
      <w:pPr>
        <w:pStyle w:val="intro"/>
        <w:shd w:val="clear" w:color="auto" w:fill="FFFFFF"/>
        <w:jc w:val="both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Bristol Myers Squibb è un’azienda bio-farmaceutica globale, la cui mission è scoprire, sviluppare e rendere disponibili farmaci innovativi che aiutino i pazienti a combattere gravi malattie.</w:t>
      </w: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Abbiamo una </w:t>
      </w:r>
      <w:r w:rsidRPr="001573CF">
        <w:rPr>
          <w:rFonts w:ascii="Trebuchet MS" w:eastAsiaTheme="minorEastAsia" w:hAnsi="Trebuchet MS" w:cs="Arial"/>
          <w:color w:val="BE2BBB"/>
          <w:sz w:val="22"/>
          <w:szCs w:val="22"/>
        </w:rPr>
        <w:t>storia di eccellenza scientifica</w:t>
      </w: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 che ha permesso di trasformare le risposte dei pazienti a malattie importanti come il cancro.</w:t>
      </w:r>
    </w:p>
    <w:p w:rsidR="001573CF" w:rsidRDefault="001573CF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Grazie al rigore scientifico e ai </w:t>
      </w:r>
      <w:r w:rsidRPr="001573CF">
        <w:rPr>
          <w:rFonts w:ascii="Trebuchet MS" w:eastAsiaTheme="minorEastAsia" w:hAnsi="Trebuchet MS" w:cs="Arial"/>
          <w:color w:val="BE2BBB"/>
          <w:sz w:val="22"/>
          <w:szCs w:val="22"/>
        </w:rPr>
        <w:t xml:space="preserve">costanti investimenti </w:t>
      </w: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in ricerca biotecnologica, abbiamo raggiunto importanti traguardi nelle aree dove operiamo.</w:t>
      </w: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Da oltre 50 anni fortemente impegnati in oncologia, siamo pionieri nella scoperta di una classe di farmaci che fa leva sulle potenzialità del sistema immunitario per curare patologie tumorali e abbiamo rivoluzionato il trattamento del mieloma multiplo e del melanoma metastatico.</w:t>
      </w: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BE2BBB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Progressi come questi hanno </w:t>
      </w:r>
      <w:r w:rsidRPr="001573CF">
        <w:rPr>
          <w:rFonts w:ascii="Trebuchet MS" w:eastAsiaTheme="minorEastAsia" w:hAnsi="Trebuchet MS" w:cs="Arial"/>
          <w:color w:val="BE2BBB"/>
          <w:sz w:val="22"/>
          <w:szCs w:val="22"/>
        </w:rPr>
        <w:t>migliorato significativamente la sopravvivenza e la qualità di vita per i pazienti.</w:t>
      </w: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Siamo concentrati sullo sviluppo di molecole in aree terapeutiche con bisogni clinici ancora insoddisfatti quali oncologia, ematologia, fibrosi, neuroscienze e patologie quali insufficienza cardiaca, sclerosi multipla e psoriasi. Siamo infine impegnati per rendere disponibili opzioni di trattamento di futura generazione, come le CAR-T.</w:t>
      </w: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I </w:t>
      </w:r>
      <w:r w:rsidRPr="001573CF">
        <w:rPr>
          <w:rFonts w:ascii="Trebuchet MS" w:eastAsiaTheme="minorEastAsia" w:hAnsi="Trebuchet MS" w:cs="Arial"/>
          <w:color w:val="BE2BBB"/>
          <w:sz w:val="22"/>
          <w:szCs w:val="22"/>
        </w:rPr>
        <w:t xml:space="preserve">nostri valori </w:t>
      </w: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condivisi sono fondamentali per definire la nostra identità, le nostre azioni ed il nostro modo di operare. Passione, innovazione, urgenza, responsabilità, inclusione e integrità sono alla base del nostro lavoro e uniscono la nostra comunità. </w:t>
      </w:r>
    </w:p>
    <w:p w:rsidR="00616090" w:rsidRPr="001573CF" w:rsidRDefault="00616090" w:rsidP="00616090">
      <w:pPr>
        <w:pStyle w:val="intro"/>
        <w:shd w:val="clear" w:color="auto" w:fill="FFFFFF"/>
        <w:jc w:val="both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096610" w:rsidRPr="001573CF" w:rsidRDefault="00096610" w:rsidP="00096610">
      <w:pPr>
        <w:spacing w:after="0" w:line="240" w:lineRule="auto"/>
        <w:rPr>
          <w:rFonts w:ascii="Trebuchet MS" w:hAnsi="Trebuchet MS" w:cs="Arial"/>
          <w:color w:val="595959" w:themeColor="text1" w:themeTint="A6"/>
        </w:rPr>
      </w:pPr>
      <w:r w:rsidRPr="001573CF">
        <w:rPr>
          <w:rFonts w:ascii="Trebuchet MS" w:hAnsi="Trebuchet MS" w:cs="Arial"/>
          <w:color w:val="BE2BBB"/>
        </w:rPr>
        <w:t>Il nostro simbolo, la mano</w:t>
      </w:r>
      <w:r w:rsidRPr="001573CF">
        <w:rPr>
          <w:rFonts w:ascii="Trebuchet MS" w:hAnsi="Trebuchet MS" w:cs="Arial"/>
          <w:color w:val="595959" w:themeColor="text1" w:themeTint="A6"/>
        </w:rPr>
        <w:t xml:space="preserve">, è una </w:t>
      </w:r>
      <w:r w:rsidR="001573CF">
        <w:rPr>
          <w:rFonts w:ascii="Trebuchet MS" w:hAnsi="Trebuchet MS" w:cs="Arial"/>
          <w:color w:val="595959" w:themeColor="text1" w:themeTint="A6"/>
        </w:rPr>
        <w:t xml:space="preserve">espressione </w:t>
      </w:r>
      <w:r w:rsidRPr="001573CF">
        <w:rPr>
          <w:rFonts w:ascii="Trebuchet MS" w:hAnsi="Trebuchet MS" w:cs="Arial"/>
          <w:color w:val="595959" w:themeColor="text1" w:themeTint="A6"/>
        </w:rPr>
        <w:t>semplice e universale di guarigione, d</w:t>
      </w:r>
      <w:r w:rsidR="001573CF">
        <w:rPr>
          <w:rFonts w:ascii="Trebuchet MS" w:hAnsi="Trebuchet MS" w:cs="Arial"/>
          <w:color w:val="595959" w:themeColor="text1" w:themeTint="A6"/>
        </w:rPr>
        <w:t>el</w:t>
      </w:r>
      <w:r w:rsidRPr="001573CF">
        <w:rPr>
          <w:rFonts w:ascii="Trebuchet MS" w:hAnsi="Trebuchet MS" w:cs="Arial"/>
          <w:color w:val="595959" w:themeColor="text1" w:themeTint="A6"/>
        </w:rPr>
        <w:t xml:space="preserve"> dare e ricevere cure.  È una rappresentazione dell'umanità, del tocco personale </w:t>
      </w:r>
      <w:r w:rsidR="003B4072" w:rsidRPr="003B4072">
        <w:rPr>
          <w:rFonts w:ascii="Trebuchet MS" w:hAnsi="Trebuchet MS" w:cs="Arial"/>
          <w:color w:val="595959" w:themeColor="text1" w:themeTint="A6"/>
        </w:rPr>
        <w:t>che apportiamo al nostro lavoro e ad ogni trattamento di cui siamo pionieri</w:t>
      </w:r>
      <w:r w:rsidR="006B00B1" w:rsidRPr="001573CF">
        <w:rPr>
          <w:rFonts w:ascii="Trebuchet MS" w:hAnsi="Trebuchet MS" w:cs="Arial"/>
          <w:color w:val="595959" w:themeColor="text1" w:themeTint="A6"/>
        </w:rPr>
        <w:t>,</w:t>
      </w:r>
      <w:r w:rsidRPr="001573CF">
        <w:rPr>
          <w:rFonts w:ascii="Trebuchet MS" w:hAnsi="Trebuchet MS" w:cs="Arial"/>
          <w:color w:val="595959" w:themeColor="text1" w:themeTint="A6"/>
        </w:rPr>
        <w:t xml:space="preserve"> </w:t>
      </w:r>
      <w:r w:rsidR="006B00B1" w:rsidRPr="001573CF">
        <w:rPr>
          <w:rFonts w:ascii="Trebuchet MS" w:hAnsi="Trebuchet MS" w:cs="Arial"/>
          <w:color w:val="595959" w:themeColor="text1" w:themeTint="A6"/>
        </w:rPr>
        <w:t xml:space="preserve">esprimendo il </w:t>
      </w:r>
      <w:r w:rsidRPr="001573CF">
        <w:rPr>
          <w:rFonts w:ascii="Trebuchet MS" w:hAnsi="Trebuchet MS" w:cs="Arial"/>
          <w:color w:val="595959" w:themeColor="text1" w:themeTint="A6"/>
        </w:rPr>
        <w:t>nostro impegno per la scienza compassionevole</w:t>
      </w:r>
      <w:r w:rsidR="006B00B1" w:rsidRPr="001573CF">
        <w:rPr>
          <w:rFonts w:ascii="Trebuchet MS" w:hAnsi="Trebuchet MS" w:cs="Arial"/>
          <w:color w:val="595959" w:themeColor="text1" w:themeTint="A6"/>
        </w:rPr>
        <w:t>,</w:t>
      </w:r>
      <w:r w:rsidRPr="001573CF">
        <w:rPr>
          <w:rFonts w:ascii="Trebuchet MS" w:hAnsi="Trebuchet MS" w:cs="Arial"/>
          <w:color w:val="595959" w:themeColor="text1" w:themeTint="A6"/>
        </w:rPr>
        <w:t xml:space="preserve"> per </w:t>
      </w:r>
      <w:r w:rsidR="006B00B1" w:rsidRPr="001573CF">
        <w:rPr>
          <w:rFonts w:ascii="Trebuchet MS" w:hAnsi="Trebuchet MS" w:cs="Arial"/>
          <w:color w:val="595959" w:themeColor="text1" w:themeTint="A6"/>
        </w:rPr>
        <w:t>i nostri pazienti e le nostre persone.</w:t>
      </w:r>
    </w:p>
    <w:p w:rsidR="0010162E" w:rsidRPr="001573CF" w:rsidRDefault="0010162E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Pr="001573CF" w:rsidRDefault="00E21CD4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 xml:space="preserve">Ai nostri pazienti, alla comunità scientifica, ai dipendenti, alla collettività, alle istituzioni, promettiamo di agire nel pieno rispetto di </w:t>
      </w:r>
      <w:r w:rsidRPr="001573CF">
        <w:rPr>
          <w:rFonts w:ascii="Trebuchet MS" w:eastAsiaTheme="minorEastAsia" w:hAnsi="Trebuchet MS" w:cs="Arial"/>
          <w:color w:val="BE2BBB"/>
          <w:sz w:val="22"/>
          <w:szCs w:val="22"/>
        </w:rPr>
        <w:t>principi di integrità, etica e trasparenza</w:t>
      </w: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.</w:t>
      </w:r>
    </w:p>
    <w:p w:rsidR="00616090" w:rsidRPr="001573CF" w:rsidRDefault="00616090" w:rsidP="00E21CD4">
      <w:pPr>
        <w:pStyle w:val="intro"/>
        <w:shd w:val="clear" w:color="auto" w:fill="FFFFFF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414F95" w:rsidRDefault="00616090" w:rsidP="00616090">
      <w:pPr>
        <w:pStyle w:val="intro"/>
        <w:shd w:val="clear" w:color="auto" w:fill="FFFFFF"/>
        <w:jc w:val="both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  <w:r w:rsidRPr="001573CF"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Cambiare la vita dei nostri pazienti significa per noi concentrare l’attenzione e l’impegno sui loro bisogni, aiutarli e sostenerli lungo il percorso di cura, con programmi di supporto che mirano a coinvolgerli in modo consapevole e partecipativo. Trasformiamo le sfide della medicina in soluzioni per i pazienti.</w:t>
      </w:r>
    </w:p>
    <w:p w:rsidR="001573CF" w:rsidRDefault="001573CF" w:rsidP="001573CF">
      <w:pPr>
        <w:pStyle w:val="intro"/>
        <w:shd w:val="clear" w:color="auto" w:fill="FFFFFF"/>
        <w:jc w:val="both"/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</w:pPr>
    </w:p>
    <w:p w:rsidR="00E21CD4" w:rsidRDefault="001573CF" w:rsidP="001573CF">
      <w:pPr>
        <w:pStyle w:val="intro"/>
        <w:shd w:val="clear" w:color="auto" w:fill="FFFFFF"/>
        <w:jc w:val="both"/>
        <w:rPr>
          <w:rFonts w:ascii="Arial" w:eastAsiaTheme="minorEastAsia" w:hAnsi="Arial" w:cs="Arial"/>
          <w:color w:val="auto"/>
        </w:rPr>
      </w:pPr>
      <w:r>
        <w:rPr>
          <w:rFonts w:ascii="Trebuchet MS" w:eastAsiaTheme="minorEastAsia" w:hAnsi="Trebuchet MS" w:cs="Arial"/>
          <w:color w:val="595959" w:themeColor="text1" w:themeTint="A6"/>
          <w:sz w:val="22"/>
          <w:szCs w:val="22"/>
        </w:rPr>
        <w:t>Neglia Stati Uniti, Celgene e Juno Therapeutics sono sussidiari di Bristol Myers Squibb, che ne detiene la titolarità. In alcuni Paesi fuori dagli Stati Uniti, come l’Italia, secondo le legislazioni locali, Celgene e Juno Therapeutics sono considerate aziende di Bristol Myers Squibb.</w:t>
      </w:r>
    </w:p>
    <w:sectPr w:rsidR="00E21CD4" w:rsidSect="00456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96" w:right="849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38" w:rsidRDefault="00F34638" w:rsidP="00DF62A0">
      <w:pPr>
        <w:spacing w:after="0" w:line="240" w:lineRule="auto"/>
      </w:pPr>
      <w:r>
        <w:separator/>
      </w:r>
    </w:p>
  </w:endnote>
  <w:endnote w:type="continuationSeparator" w:id="0">
    <w:p w:rsidR="00F34638" w:rsidRDefault="00F34638" w:rsidP="00DF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06" w:rsidRDefault="00304906" w:rsidP="00304906">
    <w:pPr>
      <w:pStyle w:val="Header"/>
      <w:jc w:val="right"/>
    </w:pPr>
  </w:p>
  <w:p w:rsidR="00304906" w:rsidRDefault="00304906" w:rsidP="00304906"/>
  <w:p w:rsidR="00304906" w:rsidRPr="00304906" w:rsidRDefault="00304906" w:rsidP="00304906">
    <w:pPr>
      <w:pStyle w:val="Footer"/>
      <w:rPr>
        <w:sz w:val="14"/>
        <w:lang w:val="en-US"/>
      </w:rPr>
    </w:pPr>
    <w:r>
      <w:rPr>
        <w:sz w:val="14"/>
        <w:lang w:val="en-US"/>
      </w:rPr>
      <w:t xml:space="preserve">September 2018 - </w:t>
    </w:r>
    <w:r w:rsidRPr="00304906">
      <w:rPr>
        <w:sz w:val="14"/>
        <w:lang w:val="en-US"/>
      </w:rPr>
      <w:t>NOIT18NP03491-01</w:t>
    </w:r>
  </w:p>
  <w:p w:rsidR="00304906" w:rsidRDefault="00304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38" w:rsidRDefault="00F34638" w:rsidP="00DF62A0">
      <w:pPr>
        <w:spacing w:after="0" w:line="240" w:lineRule="auto"/>
      </w:pPr>
      <w:r>
        <w:separator/>
      </w:r>
    </w:p>
  </w:footnote>
  <w:footnote w:type="continuationSeparator" w:id="0">
    <w:p w:rsidR="00F34638" w:rsidRDefault="00F34638" w:rsidP="00DF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4" w:rsidRDefault="00F34638">
    <w:pPr>
      <w:pStyle w:val="Header"/>
    </w:pPr>
    <w:r>
      <w:rPr>
        <w:noProof/>
        <w:lang w:eastAsia="it-IT"/>
      </w:rPr>
      <w:pict w14:anchorId="6B31C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9129" o:spid="_x0000_s2068" type="#_x0000_t75" style="position:absolute;margin-left:0;margin-top:0;width:606.7pt;height:853.45pt;z-index:-251657728;mso-position-horizontal:center;mso-position-horizontal-relative:margin;mso-position-vertical:center;mso-position-vertical-relative:margin" o:allowincell="f">
          <v:imagedata r:id="rId1" o:title="Carta Intestata 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06" w:rsidRDefault="00D13BD5" w:rsidP="00304906">
    <w:pPr>
      <w:pStyle w:val="Header"/>
      <w:jc w:val="right"/>
    </w:pPr>
    <w:r w:rsidRPr="007B7D39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4831207" wp14:editId="0E806370">
          <wp:simplePos x="0" y="0"/>
          <wp:positionH relativeFrom="page">
            <wp:posOffset>4725670</wp:posOffset>
          </wp:positionH>
          <wp:positionV relativeFrom="topMargin">
            <wp:posOffset>457200</wp:posOffset>
          </wp:positionV>
          <wp:extent cx="2381250" cy="601465"/>
          <wp:effectExtent l="0" t="0" r="0" b="0"/>
          <wp:wrapNone/>
          <wp:docPr id="1" name="Bristol Myers Squibb" descr="Bristol Myers Squibb">
            <a:extLst xmlns:a="http://schemas.openxmlformats.org/drawingml/2006/main">
              <a:ext uri="{FF2B5EF4-FFF2-40B4-BE49-F238E27FC236}">
                <a16:creationId xmlns:a16="http://schemas.microsoft.com/office/drawing/2014/main" id="{B7697988-37C6-7C4A-AA57-C36971D11E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stol Myers Squibb" descr="Bristol Myers Squibb">
                    <a:extLst>
                      <a:ext uri="{FF2B5EF4-FFF2-40B4-BE49-F238E27FC236}">
                        <a16:creationId xmlns:a16="http://schemas.microsoft.com/office/drawing/2014/main" id="{B7697988-37C6-7C4A-AA57-C36971D11E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2381250" cy="60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90" w:rsidRDefault="00D13BD5" w:rsidP="00F57890">
    <w:pPr>
      <w:pStyle w:val="Header"/>
      <w:jc w:val="right"/>
    </w:pPr>
    <w:r w:rsidRPr="007B7D39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51DE8AB" wp14:editId="7EDD01E0">
          <wp:simplePos x="0" y="0"/>
          <wp:positionH relativeFrom="margin">
            <wp:align>center</wp:align>
          </wp:positionH>
          <wp:positionV relativeFrom="topMargin">
            <wp:posOffset>342900</wp:posOffset>
          </wp:positionV>
          <wp:extent cx="3167664" cy="800100"/>
          <wp:effectExtent l="0" t="0" r="0" b="0"/>
          <wp:wrapNone/>
          <wp:docPr id="2" name="Bristol Myers Squibb" descr="Bristol Myers Squibb">
            <a:extLst xmlns:a="http://schemas.openxmlformats.org/drawingml/2006/main">
              <a:ext uri="{FF2B5EF4-FFF2-40B4-BE49-F238E27FC236}">
                <a16:creationId xmlns:a16="http://schemas.microsoft.com/office/drawing/2014/main" id="{B7697988-37C6-7C4A-AA57-C36971D11E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stol Myers Squibb" descr="Bristol Myers Squibb">
                    <a:extLst>
                      <a:ext uri="{FF2B5EF4-FFF2-40B4-BE49-F238E27FC236}">
                        <a16:creationId xmlns:a16="http://schemas.microsoft.com/office/drawing/2014/main" id="{B7697988-37C6-7C4A-AA57-C36971D11E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3167664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C3B"/>
    <w:multiLevelType w:val="hybridMultilevel"/>
    <w:tmpl w:val="6B9C9792"/>
    <w:lvl w:ilvl="0" w:tplc="5568D3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2477"/>
    <w:multiLevelType w:val="hybridMultilevel"/>
    <w:tmpl w:val="2DE06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A0"/>
    <w:rsid w:val="00002666"/>
    <w:rsid w:val="00003DFC"/>
    <w:rsid w:val="000231A6"/>
    <w:rsid w:val="000246F8"/>
    <w:rsid w:val="00027AAF"/>
    <w:rsid w:val="000645B6"/>
    <w:rsid w:val="00077466"/>
    <w:rsid w:val="00082194"/>
    <w:rsid w:val="000853C7"/>
    <w:rsid w:val="000921CA"/>
    <w:rsid w:val="00096610"/>
    <w:rsid w:val="000D5722"/>
    <w:rsid w:val="0010162E"/>
    <w:rsid w:val="001223FA"/>
    <w:rsid w:val="00144885"/>
    <w:rsid w:val="001573CF"/>
    <w:rsid w:val="001811E1"/>
    <w:rsid w:val="001C316A"/>
    <w:rsid w:val="001E22DA"/>
    <w:rsid w:val="00220A4F"/>
    <w:rsid w:val="00270C2A"/>
    <w:rsid w:val="00273D84"/>
    <w:rsid w:val="0028388F"/>
    <w:rsid w:val="00284194"/>
    <w:rsid w:val="00286148"/>
    <w:rsid w:val="00295121"/>
    <w:rsid w:val="002B028F"/>
    <w:rsid w:val="00304906"/>
    <w:rsid w:val="00347595"/>
    <w:rsid w:val="00353FF6"/>
    <w:rsid w:val="003B4072"/>
    <w:rsid w:val="003C444E"/>
    <w:rsid w:val="003D014B"/>
    <w:rsid w:val="00414F95"/>
    <w:rsid w:val="00423C17"/>
    <w:rsid w:val="00427D04"/>
    <w:rsid w:val="00456E64"/>
    <w:rsid w:val="00472C41"/>
    <w:rsid w:val="00483467"/>
    <w:rsid w:val="0049510B"/>
    <w:rsid w:val="004B3BE4"/>
    <w:rsid w:val="004C10CE"/>
    <w:rsid w:val="004C46C5"/>
    <w:rsid w:val="004D4DEF"/>
    <w:rsid w:val="004D7BAA"/>
    <w:rsid w:val="0052324C"/>
    <w:rsid w:val="005420B0"/>
    <w:rsid w:val="005A0014"/>
    <w:rsid w:val="005B191A"/>
    <w:rsid w:val="005B7B48"/>
    <w:rsid w:val="005F64A6"/>
    <w:rsid w:val="005F7963"/>
    <w:rsid w:val="00616090"/>
    <w:rsid w:val="0063451A"/>
    <w:rsid w:val="0066115A"/>
    <w:rsid w:val="00687C38"/>
    <w:rsid w:val="00694040"/>
    <w:rsid w:val="006952F9"/>
    <w:rsid w:val="006B00B1"/>
    <w:rsid w:val="006C5FF4"/>
    <w:rsid w:val="006E404F"/>
    <w:rsid w:val="00732DAE"/>
    <w:rsid w:val="00744163"/>
    <w:rsid w:val="00747B12"/>
    <w:rsid w:val="00762B79"/>
    <w:rsid w:val="007942EB"/>
    <w:rsid w:val="007A1518"/>
    <w:rsid w:val="007A218E"/>
    <w:rsid w:val="007B4BBD"/>
    <w:rsid w:val="007B5F7C"/>
    <w:rsid w:val="007E6A8A"/>
    <w:rsid w:val="0081377B"/>
    <w:rsid w:val="00844768"/>
    <w:rsid w:val="00851F67"/>
    <w:rsid w:val="0086071C"/>
    <w:rsid w:val="008853E2"/>
    <w:rsid w:val="008D436C"/>
    <w:rsid w:val="008E6048"/>
    <w:rsid w:val="008F14A3"/>
    <w:rsid w:val="008F47CA"/>
    <w:rsid w:val="00987B91"/>
    <w:rsid w:val="009C2D25"/>
    <w:rsid w:val="009C6C9D"/>
    <w:rsid w:val="009D7D72"/>
    <w:rsid w:val="009F69B3"/>
    <w:rsid w:val="00A01FB8"/>
    <w:rsid w:val="00A36C16"/>
    <w:rsid w:val="00A55EAE"/>
    <w:rsid w:val="00A562EB"/>
    <w:rsid w:val="00A635D7"/>
    <w:rsid w:val="00A73701"/>
    <w:rsid w:val="00AA1460"/>
    <w:rsid w:val="00AB4AE0"/>
    <w:rsid w:val="00AB77DD"/>
    <w:rsid w:val="00AD0B1A"/>
    <w:rsid w:val="00B07F49"/>
    <w:rsid w:val="00B246E0"/>
    <w:rsid w:val="00B54692"/>
    <w:rsid w:val="00B758C9"/>
    <w:rsid w:val="00B81DE8"/>
    <w:rsid w:val="00B92CDF"/>
    <w:rsid w:val="00BA5515"/>
    <w:rsid w:val="00BB3B4A"/>
    <w:rsid w:val="00BC23A6"/>
    <w:rsid w:val="00BD2EBF"/>
    <w:rsid w:val="00C04EDE"/>
    <w:rsid w:val="00C965D9"/>
    <w:rsid w:val="00CA1449"/>
    <w:rsid w:val="00CB4133"/>
    <w:rsid w:val="00CE2ED5"/>
    <w:rsid w:val="00CF34DF"/>
    <w:rsid w:val="00CF51E7"/>
    <w:rsid w:val="00CF76A3"/>
    <w:rsid w:val="00D04DEC"/>
    <w:rsid w:val="00D13BD5"/>
    <w:rsid w:val="00D17621"/>
    <w:rsid w:val="00D56082"/>
    <w:rsid w:val="00D748D1"/>
    <w:rsid w:val="00DB0DA7"/>
    <w:rsid w:val="00DF62A0"/>
    <w:rsid w:val="00E21CD4"/>
    <w:rsid w:val="00E238AD"/>
    <w:rsid w:val="00E26E37"/>
    <w:rsid w:val="00E40A8F"/>
    <w:rsid w:val="00E52E8E"/>
    <w:rsid w:val="00EB43FD"/>
    <w:rsid w:val="00EB6C3E"/>
    <w:rsid w:val="00F34638"/>
    <w:rsid w:val="00F43E49"/>
    <w:rsid w:val="00F539F4"/>
    <w:rsid w:val="00F57890"/>
    <w:rsid w:val="00FB6E3F"/>
    <w:rsid w:val="00FC4CB4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6B31C717"/>
  <w15:docId w15:val="{DF963B83-37AD-4A68-BEFA-D8FAAED2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A0"/>
  </w:style>
  <w:style w:type="paragraph" w:styleId="Footer">
    <w:name w:val="footer"/>
    <w:basedOn w:val="Normal"/>
    <w:link w:val="FooterChar"/>
    <w:uiPriority w:val="99"/>
    <w:unhideWhenUsed/>
    <w:rsid w:val="00DF6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A0"/>
  </w:style>
  <w:style w:type="paragraph" w:styleId="BalloonText">
    <w:name w:val="Balloon Text"/>
    <w:basedOn w:val="Normal"/>
    <w:link w:val="BalloonTextChar"/>
    <w:uiPriority w:val="99"/>
    <w:semiHidden/>
    <w:unhideWhenUsed/>
    <w:rsid w:val="00A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cipale">
    <w:name w:val="Principale"/>
    <w:basedOn w:val="Normal"/>
    <w:rsid w:val="0000266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0026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CF76A3"/>
    <w:pPr>
      <w:spacing w:after="0" w:line="255" w:lineRule="atLeast"/>
    </w:pPr>
    <w:rPr>
      <w:rFonts w:ascii="Verdana" w:eastAsia="Times New Roman" w:hAnsi="Verdana" w:cs="Times New Roman"/>
      <w:color w:val="333333"/>
      <w:sz w:val="17"/>
      <w:szCs w:val="17"/>
      <w:lang w:eastAsia="it-IT"/>
    </w:rPr>
  </w:style>
  <w:style w:type="paragraph" w:customStyle="1" w:styleId="intro">
    <w:name w:val="intro"/>
    <w:basedOn w:val="Normal"/>
    <w:rsid w:val="00CF76A3"/>
    <w:pPr>
      <w:spacing w:after="0" w:line="300" w:lineRule="atLeast"/>
    </w:pPr>
    <w:rPr>
      <w:rFonts w:ascii="Verdana" w:eastAsia="Times New Roman" w:hAnsi="Verdana" w:cs="Times New Roman"/>
      <w:color w:val="666666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2B028F"/>
    <w:rPr>
      <w:color w:val="0000FF" w:themeColor="hyperlink"/>
      <w:u w:val="single"/>
    </w:rPr>
  </w:style>
  <w:style w:type="paragraph" w:customStyle="1" w:styleId="Default">
    <w:name w:val="Default"/>
    <w:rsid w:val="003B40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CCA-D71E-4225-971A-3661111B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SET UP Srl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enrico.gilio</dc:creator>
  <cp:lastModifiedBy>LOMASTRO, Grazia</cp:lastModifiedBy>
  <cp:revision>2</cp:revision>
  <cp:lastPrinted>2015-05-06T10:24:00Z</cp:lastPrinted>
  <dcterms:created xsi:type="dcterms:W3CDTF">2020-07-06T06:18:00Z</dcterms:created>
  <dcterms:modified xsi:type="dcterms:W3CDTF">2020-07-06T06:18:00Z</dcterms:modified>
</cp:coreProperties>
</file>