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2A85F" w14:textId="43D1984F" w:rsidR="00A13BB0" w:rsidRDefault="00A13BB0" w:rsidP="003B3423">
      <w:pPr>
        <w:rPr>
          <w:rFonts w:ascii="Trebuchet MS" w:hAnsi="Trebuchet MS"/>
          <w:sz w:val="22"/>
          <w:szCs w:val="22"/>
        </w:rPr>
      </w:pPr>
      <w:bookmarkStart w:id="0" w:name="_GoBack"/>
      <w:bookmarkEnd w:id="0"/>
    </w:p>
    <w:p w14:paraId="6F20EDC7" w14:textId="10D7D71D" w:rsidR="00A13BB0" w:rsidRPr="00661217" w:rsidRDefault="00A13BB0" w:rsidP="00A13BB0">
      <w:pPr>
        <w:jc w:val="center"/>
        <w:rPr>
          <w:rFonts w:ascii="Times New Roman" w:hAnsi="Times New Roman" w:cs="Times New Roman"/>
          <w:b/>
          <w:bCs/>
          <w:sz w:val="28"/>
          <w:szCs w:val="28"/>
          <w:lang w:val="it-IT"/>
        </w:rPr>
      </w:pPr>
      <w:r w:rsidRPr="00661217">
        <w:rPr>
          <w:rFonts w:ascii="Times New Roman" w:hAnsi="Times New Roman" w:cs="Times New Roman"/>
          <w:b/>
          <w:bCs/>
          <w:sz w:val="28"/>
          <w:szCs w:val="28"/>
          <w:lang w:val="it-IT"/>
        </w:rPr>
        <w:t>COMUNICATO STAMPA</w:t>
      </w:r>
    </w:p>
    <w:p w14:paraId="372CB310" w14:textId="77777777" w:rsidR="00A13BB0" w:rsidRPr="00661217" w:rsidRDefault="00A13BB0" w:rsidP="00A13BB0">
      <w:pPr>
        <w:ind w:right="120"/>
        <w:jc w:val="center"/>
        <w:rPr>
          <w:rFonts w:ascii="Trebuchet MS" w:hAnsi="Trebuchet MS" w:cs="Times New Roman"/>
          <w:b/>
          <w:sz w:val="22"/>
          <w:szCs w:val="22"/>
          <w:lang w:val="it-IT"/>
        </w:rPr>
      </w:pPr>
    </w:p>
    <w:p w14:paraId="741690CB" w14:textId="6DDD646F" w:rsidR="00AC45ED" w:rsidRPr="00661217" w:rsidRDefault="000E5248" w:rsidP="00A13BB0">
      <w:pPr>
        <w:ind w:right="120"/>
        <w:jc w:val="center"/>
        <w:rPr>
          <w:rFonts w:ascii="Times New Roman" w:hAnsi="Times New Roman" w:cs="Times New Roman"/>
          <w:b/>
          <w:sz w:val="28"/>
          <w:szCs w:val="28"/>
          <w:lang w:val="it-IT"/>
        </w:rPr>
      </w:pPr>
      <w:r w:rsidRPr="00661217">
        <w:rPr>
          <w:rFonts w:ascii="Times New Roman" w:hAnsi="Times New Roman" w:cs="Times New Roman"/>
          <w:b/>
          <w:sz w:val="28"/>
          <w:szCs w:val="28"/>
          <w:lang w:val="it-IT"/>
        </w:rPr>
        <w:t>N</w:t>
      </w:r>
      <w:r w:rsidR="00AC45ED" w:rsidRPr="00661217">
        <w:rPr>
          <w:rFonts w:ascii="Times New Roman" w:hAnsi="Times New Roman" w:cs="Times New Roman"/>
          <w:b/>
          <w:sz w:val="28"/>
          <w:szCs w:val="28"/>
          <w:lang w:val="it-IT"/>
        </w:rPr>
        <w:t>ivolumab</w:t>
      </w:r>
      <w:r w:rsidRPr="00661217">
        <w:rPr>
          <w:rFonts w:ascii="Times New Roman" w:hAnsi="Times New Roman" w:cs="Times New Roman"/>
          <w:b/>
          <w:sz w:val="28"/>
          <w:szCs w:val="28"/>
          <w:lang w:val="it-IT"/>
        </w:rPr>
        <w:t xml:space="preserve"> in </w:t>
      </w:r>
      <w:r w:rsidR="00612F01" w:rsidRPr="00661217">
        <w:rPr>
          <w:rFonts w:ascii="Times New Roman" w:hAnsi="Times New Roman" w:cs="Times New Roman"/>
          <w:b/>
          <w:sz w:val="28"/>
          <w:szCs w:val="28"/>
          <w:lang w:val="it-IT"/>
        </w:rPr>
        <w:t xml:space="preserve">combinazione </w:t>
      </w:r>
      <w:r w:rsidRPr="00661217">
        <w:rPr>
          <w:rFonts w:ascii="Times New Roman" w:hAnsi="Times New Roman" w:cs="Times New Roman"/>
          <w:b/>
          <w:sz w:val="28"/>
          <w:szCs w:val="28"/>
          <w:lang w:val="it-IT"/>
        </w:rPr>
        <w:t xml:space="preserve">con </w:t>
      </w:r>
      <w:bookmarkStart w:id="1" w:name="_Hlk46488284"/>
      <w:r w:rsidR="00AC45ED" w:rsidRPr="00661217">
        <w:rPr>
          <w:rFonts w:ascii="Times New Roman" w:hAnsi="Times New Roman" w:cs="Times New Roman"/>
          <w:b/>
          <w:sz w:val="28"/>
          <w:szCs w:val="28"/>
          <w:lang w:val="it-IT"/>
        </w:rPr>
        <w:t>cabozantinib</w:t>
      </w:r>
      <w:r w:rsidRPr="00661217">
        <w:rPr>
          <w:rFonts w:ascii="Times New Roman" w:hAnsi="Times New Roman" w:cs="Times New Roman"/>
          <w:b/>
          <w:sz w:val="28"/>
          <w:szCs w:val="28"/>
          <w:lang w:val="it-IT"/>
        </w:rPr>
        <w:t xml:space="preserve"> dimostra benefici significativ</w:t>
      </w:r>
      <w:r w:rsidR="00612F01" w:rsidRPr="00661217">
        <w:rPr>
          <w:rFonts w:ascii="Times New Roman" w:hAnsi="Times New Roman" w:cs="Times New Roman"/>
          <w:b/>
          <w:sz w:val="28"/>
          <w:szCs w:val="28"/>
          <w:lang w:val="it-IT"/>
        </w:rPr>
        <w:t>i</w:t>
      </w:r>
      <w:r w:rsidRPr="00661217">
        <w:rPr>
          <w:rFonts w:ascii="Times New Roman" w:hAnsi="Times New Roman" w:cs="Times New Roman"/>
          <w:b/>
          <w:sz w:val="28"/>
          <w:szCs w:val="28"/>
          <w:lang w:val="it-IT"/>
        </w:rPr>
        <w:t xml:space="preserve"> di sopravvivenza nei pazienti </w:t>
      </w:r>
      <w:bookmarkEnd w:id="1"/>
      <w:r w:rsidR="00612F01" w:rsidRPr="00661217">
        <w:rPr>
          <w:rFonts w:ascii="Times New Roman" w:hAnsi="Times New Roman" w:cs="Times New Roman"/>
          <w:b/>
          <w:sz w:val="28"/>
          <w:szCs w:val="28"/>
          <w:lang w:val="it-IT"/>
        </w:rPr>
        <w:t xml:space="preserve">con carcinoma a cellule renali avanzato nello studio </w:t>
      </w:r>
      <w:r w:rsidR="009258FA">
        <w:rPr>
          <w:rFonts w:ascii="Times New Roman" w:hAnsi="Times New Roman" w:cs="Times New Roman"/>
          <w:b/>
          <w:sz w:val="28"/>
          <w:szCs w:val="28"/>
          <w:lang w:val="it-IT"/>
        </w:rPr>
        <w:t xml:space="preserve">pivotale </w:t>
      </w:r>
      <w:r w:rsidR="00612F01" w:rsidRPr="00661217">
        <w:rPr>
          <w:rFonts w:ascii="Times New Roman" w:hAnsi="Times New Roman" w:cs="Times New Roman"/>
          <w:b/>
          <w:sz w:val="28"/>
          <w:szCs w:val="28"/>
          <w:lang w:val="it-IT"/>
        </w:rPr>
        <w:t xml:space="preserve">di Fase </w:t>
      </w:r>
      <w:r w:rsidR="00AC45ED" w:rsidRPr="00661217">
        <w:rPr>
          <w:rFonts w:ascii="Times New Roman" w:hAnsi="Times New Roman" w:cs="Times New Roman"/>
          <w:b/>
          <w:sz w:val="28"/>
          <w:szCs w:val="28"/>
          <w:lang w:val="it-IT"/>
        </w:rPr>
        <w:t>3 CheckMate -9ER</w:t>
      </w:r>
    </w:p>
    <w:p w14:paraId="2DDB093F" w14:textId="46FE8995" w:rsidR="00863345" w:rsidRPr="00661217" w:rsidRDefault="00863345" w:rsidP="00A13BB0">
      <w:pPr>
        <w:ind w:right="120"/>
        <w:jc w:val="center"/>
        <w:rPr>
          <w:rFonts w:ascii="Times New Roman" w:hAnsi="Times New Roman" w:cs="Times New Roman"/>
          <w:b/>
          <w:lang w:val="it-IT"/>
        </w:rPr>
      </w:pPr>
    </w:p>
    <w:p w14:paraId="0F07CCE2" w14:textId="188C65E1" w:rsidR="00863345" w:rsidRPr="00661217" w:rsidRDefault="00612F01" w:rsidP="00A13BB0">
      <w:pPr>
        <w:ind w:right="120"/>
        <w:jc w:val="center"/>
        <w:rPr>
          <w:rFonts w:ascii="Times New Roman" w:hAnsi="Times New Roman" w:cs="Times New Roman"/>
          <w:bCs/>
          <w:i/>
          <w:iCs/>
          <w:lang w:val="it-IT"/>
        </w:rPr>
      </w:pPr>
      <w:r w:rsidRPr="00661217">
        <w:rPr>
          <w:rFonts w:ascii="Times New Roman" w:hAnsi="Times New Roman" w:cs="Times New Roman"/>
          <w:bCs/>
          <w:i/>
          <w:iCs/>
          <w:lang w:val="it-IT"/>
        </w:rPr>
        <w:t>Nivolumab</w:t>
      </w:r>
      <w:r w:rsidR="00863345" w:rsidRPr="00661217">
        <w:rPr>
          <w:rFonts w:ascii="Times New Roman" w:hAnsi="Times New Roman" w:cs="Times New Roman"/>
          <w:bCs/>
          <w:i/>
          <w:iCs/>
          <w:lang w:val="it-IT"/>
        </w:rPr>
        <w:t xml:space="preserve"> </w:t>
      </w:r>
      <w:r w:rsidR="00D67AF7" w:rsidRPr="00661217">
        <w:rPr>
          <w:rFonts w:ascii="Times New Roman" w:hAnsi="Times New Roman" w:cs="Times New Roman"/>
          <w:bCs/>
          <w:i/>
          <w:iCs/>
          <w:lang w:val="it-IT"/>
        </w:rPr>
        <w:t>in combina</w:t>
      </w:r>
      <w:r w:rsidR="00DE3A97" w:rsidRPr="00661217">
        <w:rPr>
          <w:rFonts w:ascii="Times New Roman" w:hAnsi="Times New Roman" w:cs="Times New Roman"/>
          <w:bCs/>
          <w:i/>
          <w:iCs/>
          <w:lang w:val="it-IT"/>
        </w:rPr>
        <w:t>zione</w:t>
      </w:r>
      <w:r w:rsidR="00D67AF7" w:rsidRPr="00661217">
        <w:rPr>
          <w:rFonts w:ascii="Times New Roman" w:hAnsi="Times New Roman" w:cs="Times New Roman"/>
          <w:bCs/>
          <w:i/>
          <w:iCs/>
          <w:lang w:val="it-IT"/>
        </w:rPr>
        <w:t xml:space="preserve"> </w:t>
      </w:r>
      <w:r w:rsidRPr="00661217">
        <w:rPr>
          <w:rFonts w:ascii="Times New Roman" w:hAnsi="Times New Roman" w:cs="Times New Roman"/>
          <w:bCs/>
          <w:i/>
          <w:iCs/>
          <w:lang w:val="it-IT"/>
        </w:rPr>
        <w:t>con cabozantinib</w:t>
      </w:r>
      <w:r w:rsidR="00863345" w:rsidRPr="00661217">
        <w:rPr>
          <w:rFonts w:ascii="Times New Roman" w:hAnsi="Times New Roman" w:cs="Times New Roman"/>
          <w:bCs/>
          <w:i/>
          <w:iCs/>
          <w:lang w:val="it-IT"/>
        </w:rPr>
        <w:t xml:space="preserve"> </w:t>
      </w:r>
      <w:r w:rsidRPr="00661217">
        <w:rPr>
          <w:rFonts w:ascii="Times New Roman" w:hAnsi="Times New Roman" w:cs="Times New Roman"/>
          <w:bCs/>
          <w:i/>
          <w:iCs/>
          <w:lang w:val="it-IT"/>
        </w:rPr>
        <w:t xml:space="preserve">ha mostrato una sopravvivenza globale superiore e ha raddoppiato la sopravvivenza </w:t>
      </w:r>
      <w:r w:rsidR="00DE3A97" w:rsidRPr="00661217">
        <w:rPr>
          <w:rFonts w:ascii="Times New Roman" w:hAnsi="Times New Roman" w:cs="Times New Roman"/>
          <w:bCs/>
          <w:i/>
          <w:iCs/>
          <w:lang w:val="it-IT"/>
        </w:rPr>
        <w:t xml:space="preserve">mediana </w:t>
      </w:r>
      <w:r w:rsidRPr="00661217">
        <w:rPr>
          <w:rFonts w:ascii="Times New Roman" w:hAnsi="Times New Roman" w:cs="Times New Roman"/>
          <w:bCs/>
          <w:i/>
          <w:iCs/>
          <w:lang w:val="it-IT"/>
        </w:rPr>
        <w:t>libera da progression</w:t>
      </w:r>
      <w:r w:rsidR="00DE3A97" w:rsidRPr="00661217">
        <w:rPr>
          <w:rFonts w:ascii="Times New Roman" w:hAnsi="Times New Roman" w:cs="Times New Roman"/>
          <w:bCs/>
          <w:i/>
          <w:iCs/>
          <w:lang w:val="it-IT"/>
        </w:rPr>
        <w:t>e</w:t>
      </w:r>
      <w:r w:rsidRPr="00661217">
        <w:rPr>
          <w:rFonts w:ascii="Times New Roman" w:hAnsi="Times New Roman" w:cs="Times New Roman"/>
          <w:bCs/>
          <w:i/>
          <w:iCs/>
          <w:lang w:val="it-IT"/>
        </w:rPr>
        <w:t xml:space="preserve"> di malattia e il tasso di risposta o</w:t>
      </w:r>
      <w:r w:rsidR="00AB6F08">
        <w:rPr>
          <w:rFonts w:ascii="Times New Roman" w:hAnsi="Times New Roman" w:cs="Times New Roman"/>
          <w:bCs/>
          <w:i/>
          <w:iCs/>
          <w:lang w:val="it-IT"/>
        </w:rPr>
        <w:t>bi</w:t>
      </w:r>
      <w:r w:rsidRPr="00661217">
        <w:rPr>
          <w:rFonts w:ascii="Times New Roman" w:hAnsi="Times New Roman" w:cs="Times New Roman"/>
          <w:bCs/>
          <w:i/>
          <w:iCs/>
          <w:lang w:val="it-IT"/>
        </w:rPr>
        <w:t>ettiv</w:t>
      </w:r>
      <w:r w:rsidR="00DE3A97" w:rsidRPr="00661217">
        <w:rPr>
          <w:rFonts w:ascii="Times New Roman" w:hAnsi="Times New Roman" w:cs="Times New Roman"/>
          <w:bCs/>
          <w:i/>
          <w:iCs/>
          <w:lang w:val="it-IT"/>
        </w:rPr>
        <w:t>a</w:t>
      </w:r>
      <w:r w:rsidRPr="00661217">
        <w:rPr>
          <w:rFonts w:ascii="Times New Roman" w:hAnsi="Times New Roman" w:cs="Times New Roman"/>
          <w:bCs/>
          <w:i/>
          <w:iCs/>
          <w:lang w:val="it-IT"/>
        </w:rPr>
        <w:t xml:space="preserve"> con un profil</w:t>
      </w:r>
      <w:r w:rsidR="00DE3A97" w:rsidRPr="00661217">
        <w:rPr>
          <w:rFonts w:ascii="Times New Roman" w:hAnsi="Times New Roman" w:cs="Times New Roman"/>
          <w:bCs/>
          <w:i/>
          <w:iCs/>
          <w:lang w:val="it-IT"/>
        </w:rPr>
        <w:t>o</w:t>
      </w:r>
      <w:r w:rsidRPr="00661217">
        <w:rPr>
          <w:rFonts w:ascii="Times New Roman" w:hAnsi="Times New Roman" w:cs="Times New Roman"/>
          <w:bCs/>
          <w:i/>
          <w:iCs/>
          <w:lang w:val="it-IT"/>
        </w:rPr>
        <w:t xml:space="preserve"> di sicurezza favorevole rispetto a </w:t>
      </w:r>
      <w:r w:rsidR="00985F8D" w:rsidRPr="00661217">
        <w:rPr>
          <w:rFonts w:ascii="Times New Roman" w:hAnsi="Times New Roman" w:cs="Times New Roman"/>
          <w:bCs/>
          <w:i/>
          <w:lang w:val="it-IT"/>
        </w:rPr>
        <w:t>sunitinib</w:t>
      </w:r>
    </w:p>
    <w:p w14:paraId="08C5F2BB" w14:textId="1C6F626B" w:rsidR="0078695B" w:rsidRPr="00661217" w:rsidRDefault="0078695B" w:rsidP="00A13BB0">
      <w:pPr>
        <w:ind w:right="120"/>
        <w:jc w:val="center"/>
        <w:rPr>
          <w:rFonts w:ascii="Times New Roman" w:hAnsi="Times New Roman" w:cs="Times New Roman"/>
          <w:bCs/>
          <w:i/>
          <w:iCs/>
          <w:lang w:val="it-IT"/>
        </w:rPr>
      </w:pPr>
    </w:p>
    <w:p w14:paraId="67A1CA96" w14:textId="60A0B3AC" w:rsidR="0078695B" w:rsidRPr="00661217" w:rsidRDefault="00612F01" w:rsidP="00A13BB0">
      <w:pPr>
        <w:ind w:right="120"/>
        <w:jc w:val="center"/>
        <w:rPr>
          <w:rFonts w:ascii="Times New Roman" w:hAnsi="Times New Roman" w:cs="Times New Roman"/>
          <w:bCs/>
          <w:i/>
          <w:iCs/>
          <w:lang w:val="it-IT"/>
        </w:rPr>
      </w:pPr>
      <w:r w:rsidRPr="00661217">
        <w:rPr>
          <w:rFonts w:ascii="Times New Roman" w:hAnsi="Times New Roman" w:cs="Times New Roman"/>
          <w:bCs/>
          <w:i/>
          <w:iCs/>
          <w:lang w:val="it-IT"/>
        </w:rPr>
        <w:t xml:space="preserve">Sono stati osservati benefici </w:t>
      </w:r>
      <w:r w:rsidR="00D962B3">
        <w:rPr>
          <w:rFonts w:ascii="Times New Roman" w:hAnsi="Times New Roman" w:cs="Times New Roman"/>
          <w:bCs/>
          <w:i/>
          <w:iCs/>
          <w:lang w:val="it-IT"/>
        </w:rPr>
        <w:t xml:space="preserve">in termini </w:t>
      </w:r>
      <w:r w:rsidRPr="00661217">
        <w:rPr>
          <w:rFonts w:ascii="Times New Roman" w:hAnsi="Times New Roman" w:cs="Times New Roman"/>
          <w:bCs/>
          <w:i/>
          <w:iCs/>
          <w:lang w:val="it-IT"/>
        </w:rPr>
        <w:t xml:space="preserve">di efficacia nei sottogruppi chiave, </w:t>
      </w:r>
      <w:r w:rsidR="00D962B3">
        <w:rPr>
          <w:rFonts w:ascii="Times New Roman" w:hAnsi="Times New Roman" w:cs="Times New Roman"/>
          <w:bCs/>
          <w:i/>
          <w:iCs/>
          <w:lang w:val="it-IT"/>
        </w:rPr>
        <w:t>compres</w:t>
      </w:r>
      <w:r w:rsidR="001E60AC">
        <w:rPr>
          <w:rFonts w:ascii="Times New Roman" w:hAnsi="Times New Roman" w:cs="Times New Roman"/>
          <w:bCs/>
          <w:i/>
          <w:iCs/>
          <w:lang w:val="it-IT"/>
        </w:rPr>
        <w:t>i</w:t>
      </w:r>
      <w:r w:rsidR="00D962B3">
        <w:rPr>
          <w:rFonts w:ascii="Times New Roman" w:hAnsi="Times New Roman" w:cs="Times New Roman"/>
          <w:bCs/>
          <w:i/>
          <w:iCs/>
          <w:lang w:val="it-IT"/>
        </w:rPr>
        <w:t xml:space="preserve"> tutti i gruppi di rischio secondo </w:t>
      </w:r>
      <w:r w:rsidR="0078695B" w:rsidRPr="00661217">
        <w:rPr>
          <w:rFonts w:ascii="Times New Roman" w:hAnsi="Times New Roman" w:cs="Times New Roman"/>
          <w:bCs/>
          <w:i/>
          <w:iCs/>
          <w:lang w:val="it-IT"/>
        </w:rPr>
        <w:t xml:space="preserve">International Metastatic Renal Cell Carcinoma Database Consortium </w:t>
      </w:r>
      <w:r w:rsidRPr="00661217">
        <w:rPr>
          <w:rFonts w:ascii="Times New Roman" w:hAnsi="Times New Roman" w:cs="Times New Roman"/>
          <w:bCs/>
          <w:i/>
          <w:iCs/>
          <w:lang w:val="it-IT"/>
        </w:rPr>
        <w:t>e</w:t>
      </w:r>
      <w:r w:rsidR="00D962B3">
        <w:rPr>
          <w:rFonts w:ascii="Times New Roman" w:hAnsi="Times New Roman" w:cs="Times New Roman"/>
          <w:bCs/>
          <w:i/>
          <w:iCs/>
          <w:lang w:val="it-IT"/>
        </w:rPr>
        <w:t xml:space="preserve"> </w:t>
      </w:r>
      <w:r w:rsidR="001041D5">
        <w:rPr>
          <w:rFonts w:ascii="Times New Roman" w:hAnsi="Times New Roman" w:cs="Times New Roman"/>
          <w:bCs/>
          <w:i/>
          <w:iCs/>
          <w:lang w:val="it-IT"/>
        </w:rPr>
        <w:t>il sottogruppo di pazienti con</w:t>
      </w:r>
      <w:r w:rsidR="001041D5" w:rsidRPr="00661217">
        <w:rPr>
          <w:rFonts w:ascii="Times New Roman" w:hAnsi="Times New Roman" w:cs="Times New Roman"/>
          <w:bCs/>
          <w:i/>
          <w:iCs/>
          <w:lang w:val="it-IT"/>
        </w:rPr>
        <w:t xml:space="preserve"> l’espressione </w:t>
      </w:r>
      <w:r w:rsidR="007939C8" w:rsidRPr="00661217">
        <w:rPr>
          <w:rFonts w:ascii="Times New Roman" w:hAnsi="Times New Roman" w:cs="Times New Roman"/>
          <w:bCs/>
          <w:i/>
          <w:iCs/>
          <w:lang w:val="it-IT"/>
        </w:rPr>
        <w:t>di</w:t>
      </w:r>
      <w:r w:rsidR="00DE3A97" w:rsidRPr="00661217">
        <w:rPr>
          <w:rFonts w:ascii="Times New Roman" w:hAnsi="Times New Roman" w:cs="Times New Roman"/>
          <w:bCs/>
          <w:i/>
          <w:iCs/>
          <w:lang w:val="it-IT"/>
        </w:rPr>
        <w:t xml:space="preserve"> </w:t>
      </w:r>
      <w:r w:rsidR="0078695B" w:rsidRPr="00661217">
        <w:rPr>
          <w:rFonts w:ascii="Times New Roman" w:hAnsi="Times New Roman" w:cs="Times New Roman"/>
          <w:bCs/>
          <w:i/>
          <w:iCs/>
          <w:lang w:val="it-IT"/>
        </w:rPr>
        <w:t>PD-L1</w:t>
      </w:r>
    </w:p>
    <w:p w14:paraId="46627496" w14:textId="435FBDE9" w:rsidR="00AC45ED" w:rsidRPr="00661217" w:rsidRDefault="00AC45ED" w:rsidP="00A13BB0">
      <w:pPr>
        <w:ind w:right="120"/>
        <w:jc w:val="center"/>
        <w:rPr>
          <w:rFonts w:ascii="Times New Roman" w:hAnsi="Times New Roman" w:cs="Times New Roman"/>
          <w:b/>
          <w:lang w:val="it-IT"/>
        </w:rPr>
      </w:pPr>
    </w:p>
    <w:p w14:paraId="2B9090D9" w14:textId="237B8DE1" w:rsidR="0085003D" w:rsidRPr="00661217" w:rsidRDefault="00612F01" w:rsidP="00A13BB0">
      <w:pPr>
        <w:ind w:right="120"/>
        <w:jc w:val="center"/>
        <w:rPr>
          <w:rFonts w:ascii="Times New Roman" w:hAnsi="Times New Roman" w:cs="Times New Roman"/>
          <w:bCs/>
          <w:i/>
          <w:iCs/>
          <w:lang w:val="it-IT"/>
        </w:rPr>
      </w:pPr>
      <w:r w:rsidRPr="00661217">
        <w:rPr>
          <w:rFonts w:ascii="Times New Roman" w:hAnsi="Times New Roman" w:cs="Times New Roman"/>
          <w:bCs/>
          <w:i/>
          <w:iCs/>
          <w:lang w:val="it-IT"/>
        </w:rPr>
        <w:t>I risultati sono stati selezionati</w:t>
      </w:r>
      <w:r w:rsidR="00D45B31" w:rsidRPr="00661217">
        <w:rPr>
          <w:rFonts w:ascii="Times New Roman" w:hAnsi="Times New Roman" w:cs="Times New Roman"/>
          <w:bCs/>
          <w:i/>
          <w:iCs/>
          <w:lang w:val="it-IT"/>
        </w:rPr>
        <w:t xml:space="preserve"> </w:t>
      </w:r>
      <w:r w:rsidRPr="00661217">
        <w:rPr>
          <w:rFonts w:ascii="Times New Roman" w:hAnsi="Times New Roman" w:cs="Times New Roman"/>
          <w:bCs/>
          <w:i/>
          <w:iCs/>
          <w:lang w:val="it-IT"/>
        </w:rPr>
        <w:t xml:space="preserve">per una presentazione nel corso del </w:t>
      </w:r>
      <w:r w:rsidR="0085003D" w:rsidRPr="00661217">
        <w:rPr>
          <w:rFonts w:ascii="Times New Roman" w:hAnsi="Times New Roman" w:cs="Times New Roman"/>
          <w:bCs/>
          <w:i/>
          <w:iCs/>
          <w:lang w:val="it-IT"/>
        </w:rPr>
        <w:t>Presidential Symposium</w:t>
      </w:r>
      <w:r w:rsidR="007F5A59" w:rsidRPr="00661217">
        <w:rPr>
          <w:rFonts w:ascii="Times New Roman" w:hAnsi="Times New Roman" w:cs="Times New Roman"/>
          <w:bCs/>
          <w:i/>
          <w:iCs/>
          <w:lang w:val="it-IT"/>
        </w:rPr>
        <w:t xml:space="preserve"> </w:t>
      </w:r>
      <w:r w:rsidR="00D45B31" w:rsidRPr="00661217">
        <w:rPr>
          <w:rFonts w:ascii="Times New Roman" w:hAnsi="Times New Roman" w:cs="Times New Roman"/>
          <w:bCs/>
          <w:i/>
          <w:iCs/>
          <w:lang w:val="it-IT"/>
        </w:rPr>
        <w:t xml:space="preserve">e fanno parte del </w:t>
      </w:r>
      <w:r w:rsidR="007F5A59" w:rsidRPr="00661217">
        <w:rPr>
          <w:rFonts w:ascii="Times New Roman" w:hAnsi="Times New Roman" w:cs="Times New Roman"/>
          <w:bCs/>
          <w:i/>
          <w:iCs/>
          <w:lang w:val="it-IT"/>
        </w:rPr>
        <w:t>Press Programme</w:t>
      </w:r>
      <w:r w:rsidR="0085003D" w:rsidRPr="00661217">
        <w:rPr>
          <w:rFonts w:ascii="Times New Roman" w:hAnsi="Times New Roman" w:cs="Times New Roman"/>
          <w:bCs/>
          <w:i/>
          <w:iCs/>
          <w:lang w:val="it-IT"/>
        </w:rPr>
        <w:t xml:space="preserve"> </w:t>
      </w:r>
      <w:r w:rsidR="00EC4F86">
        <w:rPr>
          <w:rFonts w:ascii="Times New Roman" w:hAnsi="Times New Roman" w:cs="Times New Roman"/>
          <w:bCs/>
          <w:i/>
          <w:iCs/>
          <w:lang w:val="it-IT"/>
        </w:rPr>
        <w:t xml:space="preserve">ufficiale </w:t>
      </w:r>
      <w:r w:rsidR="00D45B31" w:rsidRPr="00661217">
        <w:rPr>
          <w:rFonts w:ascii="Times New Roman" w:hAnsi="Times New Roman" w:cs="Times New Roman"/>
          <w:bCs/>
          <w:i/>
          <w:iCs/>
          <w:lang w:val="it-IT"/>
        </w:rPr>
        <w:t>del</w:t>
      </w:r>
      <w:r w:rsidR="0085003D" w:rsidRPr="00661217">
        <w:rPr>
          <w:rFonts w:ascii="Times New Roman" w:hAnsi="Times New Roman" w:cs="Times New Roman"/>
          <w:bCs/>
          <w:i/>
          <w:iCs/>
          <w:lang w:val="it-IT"/>
        </w:rPr>
        <w:t xml:space="preserve"> </w:t>
      </w:r>
      <w:r w:rsidR="000A66FE" w:rsidRPr="00661217">
        <w:rPr>
          <w:rFonts w:ascii="Times New Roman" w:hAnsi="Times New Roman" w:cs="Times New Roman"/>
          <w:bCs/>
          <w:i/>
          <w:iCs/>
          <w:lang w:val="it-IT"/>
        </w:rPr>
        <w:t xml:space="preserve">Congresso virtuale </w:t>
      </w:r>
      <w:r w:rsidR="00955808" w:rsidRPr="00661217">
        <w:rPr>
          <w:rFonts w:ascii="Times New Roman" w:hAnsi="Times New Roman" w:cs="Times New Roman"/>
          <w:bCs/>
          <w:i/>
          <w:iCs/>
          <w:lang w:val="it-IT"/>
        </w:rPr>
        <w:t xml:space="preserve">2020 </w:t>
      </w:r>
      <w:r w:rsidR="000A66FE" w:rsidRPr="00661217">
        <w:rPr>
          <w:rFonts w:ascii="Times New Roman" w:hAnsi="Times New Roman" w:cs="Times New Roman"/>
          <w:bCs/>
          <w:i/>
          <w:iCs/>
          <w:lang w:val="it-IT"/>
        </w:rPr>
        <w:t>della Società Europea di Oncologia Medica (ESMO)</w:t>
      </w:r>
    </w:p>
    <w:p w14:paraId="4B05761A" w14:textId="77777777" w:rsidR="0085003D" w:rsidRPr="00661217" w:rsidRDefault="0085003D" w:rsidP="00A13BB0">
      <w:pPr>
        <w:ind w:right="120"/>
        <w:jc w:val="both"/>
        <w:rPr>
          <w:rFonts w:ascii="Times New Roman" w:hAnsi="Times New Roman" w:cs="Times New Roman"/>
          <w:b/>
          <w:lang w:val="it-IT"/>
        </w:rPr>
      </w:pPr>
    </w:p>
    <w:p w14:paraId="1C7409A2" w14:textId="77777777" w:rsidR="00A13BB0" w:rsidRPr="00661217" w:rsidRDefault="00A13BB0" w:rsidP="00A13BB0">
      <w:pPr>
        <w:ind w:right="120"/>
        <w:jc w:val="both"/>
        <w:rPr>
          <w:rFonts w:ascii="Times New Roman" w:hAnsi="Times New Roman" w:cs="Times New Roman"/>
          <w:b/>
          <w:lang w:val="it-IT"/>
        </w:rPr>
      </w:pPr>
    </w:p>
    <w:p w14:paraId="44D21082" w14:textId="469263C2" w:rsidR="00CD0F9A" w:rsidRPr="00661217" w:rsidRDefault="00B81596" w:rsidP="00A13BB0">
      <w:pPr>
        <w:spacing w:line="360" w:lineRule="auto"/>
        <w:jc w:val="both"/>
        <w:rPr>
          <w:rFonts w:ascii="Times New Roman" w:hAnsi="Times New Roman" w:cs="Times New Roman"/>
          <w:lang w:val="it-IT"/>
        </w:rPr>
      </w:pPr>
      <w:r w:rsidRPr="00661217">
        <w:rPr>
          <w:rFonts w:ascii="Times New Roman" w:hAnsi="Times New Roman" w:cs="Times New Roman"/>
          <w:bCs/>
          <w:lang w:val="it-IT"/>
        </w:rPr>
        <w:t>(</w:t>
      </w:r>
      <w:r w:rsidR="00661217">
        <w:rPr>
          <w:rFonts w:ascii="Times New Roman" w:hAnsi="Times New Roman" w:cs="Times New Roman"/>
          <w:bCs/>
          <w:lang w:val="it-IT"/>
        </w:rPr>
        <w:t>Roma</w:t>
      </w:r>
      <w:r w:rsidR="007523A5" w:rsidRPr="00661217">
        <w:rPr>
          <w:rFonts w:ascii="Times New Roman" w:hAnsi="Times New Roman" w:cs="Times New Roman"/>
          <w:lang w:val="it-IT"/>
        </w:rPr>
        <w:t>,</w:t>
      </w:r>
      <w:r w:rsidR="00712DBD" w:rsidRPr="00661217">
        <w:rPr>
          <w:rFonts w:ascii="Times New Roman" w:hAnsi="Times New Roman" w:cs="Times New Roman"/>
          <w:bCs/>
          <w:lang w:val="it-IT"/>
        </w:rPr>
        <w:t xml:space="preserve"> </w:t>
      </w:r>
      <w:r w:rsidR="002E7C43">
        <w:rPr>
          <w:rFonts w:ascii="Times New Roman" w:hAnsi="Times New Roman" w:cs="Times New Roman"/>
          <w:bCs/>
          <w:lang w:val="it-IT"/>
        </w:rPr>
        <w:t>23</w:t>
      </w:r>
      <w:r w:rsidR="00D45B31" w:rsidRPr="00661217">
        <w:rPr>
          <w:rFonts w:ascii="Times New Roman" w:hAnsi="Times New Roman" w:cs="Times New Roman"/>
          <w:bCs/>
          <w:lang w:val="it-IT"/>
        </w:rPr>
        <w:t xml:space="preserve"> settembre </w:t>
      </w:r>
      <w:r w:rsidR="00712DBD" w:rsidRPr="00661217">
        <w:rPr>
          <w:rFonts w:ascii="Times New Roman" w:hAnsi="Times New Roman" w:cs="Times New Roman"/>
          <w:bCs/>
          <w:lang w:val="it-IT"/>
        </w:rPr>
        <w:t>2020) –</w:t>
      </w:r>
      <w:r w:rsidR="004E6A4D" w:rsidRPr="00661217">
        <w:rPr>
          <w:lang w:val="it-IT"/>
        </w:rPr>
        <w:t xml:space="preserve"> </w:t>
      </w:r>
      <w:r w:rsidR="004E6A4D" w:rsidRPr="00661217">
        <w:rPr>
          <w:rFonts w:ascii="Times New Roman" w:hAnsi="Times New Roman" w:cs="Times New Roman"/>
          <w:lang w:val="it-IT"/>
        </w:rPr>
        <w:t xml:space="preserve">Bristol Myers Squibb </w:t>
      </w:r>
      <w:r w:rsidR="00D45B31" w:rsidRPr="00661217">
        <w:rPr>
          <w:rFonts w:ascii="Times New Roman" w:hAnsi="Times New Roman" w:cs="Times New Roman"/>
          <w:lang w:val="it-IT"/>
        </w:rPr>
        <w:t>annunci</w:t>
      </w:r>
      <w:r w:rsidR="004E6A4D" w:rsidRPr="00661217">
        <w:rPr>
          <w:rFonts w:ascii="Times New Roman" w:hAnsi="Times New Roman" w:cs="Times New Roman"/>
          <w:lang w:val="it-IT"/>
        </w:rPr>
        <w:t>a</w:t>
      </w:r>
      <w:r w:rsidR="00D45B31" w:rsidRPr="00661217">
        <w:rPr>
          <w:rFonts w:ascii="Times New Roman" w:hAnsi="Times New Roman" w:cs="Times New Roman"/>
          <w:lang w:val="it-IT"/>
        </w:rPr>
        <w:t xml:space="preserve"> la prima presentazione dei risultati dello studio </w:t>
      </w:r>
      <w:r w:rsidR="0091673E">
        <w:rPr>
          <w:rFonts w:ascii="Times New Roman" w:hAnsi="Times New Roman" w:cs="Times New Roman"/>
          <w:lang w:val="it-IT"/>
        </w:rPr>
        <w:t xml:space="preserve">pivotale </w:t>
      </w:r>
      <w:r w:rsidR="00D45B31" w:rsidRPr="00661217">
        <w:rPr>
          <w:rFonts w:ascii="Times New Roman" w:hAnsi="Times New Roman" w:cs="Times New Roman"/>
          <w:lang w:val="it-IT"/>
        </w:rPr>
        <w:t xml:space="preserve">di Fase </w:t>
      </w:r>
      <w:r w:rsidR="00142EFB" w:rsidRPr="00661217">
        <w:rPr>
          <w:rFonts w:ascii="Times New Roman" w:hAnsi="Times New Roman" w:cs="Times New Roman"/>
          <w:lang w:val="it-IT"/>
        </w:rPr>
        <w:t xml:space="preserve">3 CheckMate -9ER, </w:t>
      </w:r>
      <w:r w:rsidR="00654E42" w:rsidRPr="00661217">
        <w:rPr>
          <w:rFonts w:ascii="Times New Roman" w:hAnsi="Times New Roman" w:cs="Times New Roman"/>
          <w:lang w:val="it-IT"/>
        </w:rPr>
        <w:t>in cui</w:t>
      </w:r>
      <w:r w:rsidR="00D45B31" w:rsidRPr="00661217">
        <w:rPr>
          <w:rFonts w:ascii="Times New Roman" w:hAnsi="Times New Roman" w:cs="Times New Roman"/>
          <w:lang w:val="it-IT"/>
        </w:rPr>
        <w:t xml:space="preserve"> </w:t>
      </w:r>
      <w:r w:rsidR="00142EFB" w:rsidRPr="00661217">
        <w:rPr>
          <w:rFonts w:ascii="Times New Roman" w:hAnsi="Times New Roman" w:cs="Times New Roman"/>
          <w:lang w:val="it-IT"/>
        </w:rPr>
        <w:t>nivolumab</w:t>
      </w:r>
      <w:r w:rsidR="00142EFB" w:rsidRPr="00661217">
        <w:rPr>
          <w:rFonts w:ascii="Times New Roman" w:hAnsi="Times New Roman" w:cs="Times New Roman"/>
          <w:i/>
          <w:iCs/>
          <w:lang w:val="it-IT"/>
        </w:rPr>
        <w:t> </w:t>
      </w:r>
      <w:r w:rsidR="00593CAF" w:rsidRPr="00661217">
        <w:rPr>
          <w:rFonts w:ascii="Times New Roman" w:hAnsi="Times New Roman" w:cs="Times New Roman"/>
          <w:lang w:val="it-IT"/>
        </w:rPr>
        <w:t>in combina</w:t>
      </w:r>
      <w:r w:rsidR="00D45B31" w:rsidRPr="00661217">
        <w:rPr>
          <w:rFonts w:ascii="Times New Roman" w:hAnsi="Times New Roman" w:cs="Times New Roman"/>
          <w:lang w:val="it-IT"/>
        </w:rPr>
        <w:t xml:space="preserve">zione con </w:t>
      </w:r>
      <w:r w:rsidR="00142EFB" w:rsidRPr="00661217">
        <w:rPr>
          <w:rFonts w:ascii="Times New Roman" w:hAnsi="Times New Roman" w:cs="Times New Roman"/>
          <w:lang w:val="it-IT"/>
        </w:rPr>
        <w:t>cabozantinib</w:t>
      </w:r>
      <w:r w:rsidR="00D45B31" w:rsidRPr="00661217">
        <w:rPr>
          <w:rFonts w:ascii="Times New Roman" w:hAnsi="Times New Roman" w:cs="Times New Roman"/>
          <w:lang w:val="it-IT"/>
        </w:rPr>
        <w:t xml:space="preserve"> ha mostrato miglioramenti significativi </w:t>
      </w:r>
      <w:r w:rsidR="001476F7">
        <w:rPr>
          <w:rFonts w:ascii="Times New Roman" w:hAnsi="Times New Roman" w:cs="Times New Roman"/>
          <w:lang w:val="it-IT"/>
        </w:rPr>
        <w:t xml:space="preserve">di tutti </w:t>
      </w:r>
      <w:r w:rsidR="00D45B31" w:rsidRPr="00661217">
        <w:rPr>
          <w:rFonts w:ascii="Times New Roman" w:hAnsi="Times New Roman" w:cs="Times New Roman"/>
          <w:lang w:val="it-IT"/>
        </w:rPr>
        <w:t>gli endpoint di efficacia</w:t>
      </w:r>
      <w:r w:rsidR="00142EFB" w:rsidRPr="00661217">
        <w:rPr>
          <w:rFonts w:ascii="Times New Roman" w:hAnsi="Times New Roman" w:cs="Times New Roman"/>
          <w:lang w:val="it-IT"/>
        </w:rPr>
        <w:t xml:space="preserve">, </w:t>
      </w:r>
      <w:r w:rsidR="00D45B31" w:rsidRPr="00661217">
        <w:rPr>
          <w:rFonts w:ascii="Times New Roman" w:hAnsi="Times New Roman" w:cs="Times New Roman"/>
          <w:lang w:val="it-IT"/>
        </w:rPr>
        <w:t>compresa la sopravvivenza globale</w:t>
      </w:r>
      <w:r w:rsidR="001F6028" w:rsidRPr="00661217">
        <w:rPr>
          <w:rFonts w:ascii="Times New Roman" w:hAnsi="Times New Roman" w:cs="Times New Roman"/>
          <w:lang w:val="it-IT"/>
        </w:rPr>
        <w:t xml:space="preserve"> (OS)</w:t>
      </w:r>
      <w:r w:rsidR="00142EFB" w:rsidRPr="00661217">
        <w:rPr>
          <w:rFonts w:ascii="Times New Roman" w:hAnsi="Times New Roman" w:cs="Times New Roman"/>
          <w:lang w:val="it-IT"/>
        </w:rPr>
        <w:t xml:space="preserve">, </w:t>
      </w:r>
      <w:r w:rsidR="00D45B31" w:rsidRPr="00661217">
        <w:rPr>
          <w:rFonts w:ascii="Times New Roman" w:hAnsi="Times New Roman" w:cs="Times New Roman"/>
          <w:lang w:val="it-IT"/>
        </w:rPr>
        <w:t>nel carcinoma a cellule renali</w:t>
      </w:r>
      <w:r w:rsidR="001476F7">
        <w:rPr>
          <w:rFonts w:ascii="Times New Roman" w:hAnsi="Times New Roman" w:cs="Times New Roman"/>
          <w:lang w:val="it-IT"/>
        </w:rPr>
        <w:t xml:space="preserve"> avanzato</w:t>
      </w:r>
      <w:r w:rsidR="00D45B31" w:rsidRPr="00661217">
        <w:rPr>
          <w:rFonts w:ascii="Times New Roman" w:hAnsi="Times New Roman" w:cs="Times New Roman"/>
          <w:lang w:val="it-IT"/>
        </w:rPr>
        <w:t xml:space="preserve"> </w:t>
      </w:r>
      <w:r w:rsidR="00E33B8C" w:rsidRPr="00661217">
        <w:rPr>
          <w:rFonts w:ascii="Times New Roman" w:hAnsi="Times New Roman" w:cs="Times New Roman"/>
          <w:lang w:val="it-IT"/>
        </w:rPr>
        <w:t>(</w:t>
      </w:r>
      <w:r w:rsidR="001476F7">
        <w:rPr>
          <w:rFonts w:ascii="Times New Roman" w:hAnsi="Times New Roman" w:cs="Times New Roman"/>
          <w:lang w:val="it-IT"/>
        </w:rPr>
        <w:t>a</w:t>
      </w:r>
      <w:r w:rsidR="00E33B8C" w:rsidRPr="00661217">
        <w:rPr>
          <w:rFonts w:ascii="Times New Roman" w:hAnsi="Times New Roman" w:cs="Times New Roman"/>
          <w:lang w:val="it-IT"/>
        </w:rPr>
        <w:t xml:space="preserve">RCC) </w:t>
      </w:r>
      <w:r w:rsidR="00D45B31" w:rsidRPr="00661217">
        <w:rPr>
          <w:rFonts w:ascii="Times New Roman" w:hAnsi="Times New Roman" w:cs="Times New Roman"/>
          <w:lang w:val="it-IT"/>
        </w:rPr>
        <w:t>non precedentemente trattato</w:t>
      </w:r>
      <w:r w:rsidR="00E33B8C" w:rsidRPr="00661217">
        <w:rPr>
          <w:rFonts w:ascii="Times New Roman" w:hAnsi="Times New Roman" w:cs="Times New Roman"/>
          <w:lang w:val="it-IT"/>
        </w:rPr>
        <w:t xml:space="preserve">. Nivolumab </w:t>
      </w:r>
      <w:r w:rsidR="000A66FE" w:rsidRPr="00661217">
        <w:rPr>
          <w:rFonts w:ascii="Times New Roman" w:hAnsi="Times New Roman" w:cs="Times New Roman"/>
          <w:lang w:val="it-IT"/>
        </w:rPr>
        <w:t xml:space="preserve">in combinazione con </w:t>
      </w:r>
      <w:r w:rsidR="00E33B8C" w:rsidRPr="00661217">
        <w:rPr>
          <w:rFonts w:ascii="Times New Roman" w:hAnsi="Times New Roman" w:cs="Times New Roman"/>
          <w:lang w:val="it-IT"/>
        </w:rPr>
        <w:t xml:space="preserve">cabozantinib ha ridotto il rischio di morte del </w:t>
      </w:r>
      <w:r w:rsidR="001E06E9" w:rsidRPr="00661217">
        <w:rPr>
          <w:rFonts w:ascii="Times New Roman" w:hAnsi="Times New Roman" w:cs="Times New Roman"/>
          <w:lang w:val="it-IT"/>
        </w:rPr>
        <w:t xml:space="preserve">40% </w:t>
      </w:r>
      <w:r w:rsidR="000A66FE" w:rsidRPr="00661217">
        <w:rPr>
          <w:rFonts w:ascii="Times New Roman" w:hAnsi="Times New Roman" w:cs="Times New Roman"/>
          <w:lang w:val="it-IT"/>
        </w:rPr>
        <w:t>rispetto a</w:t>
      </w:r>
      <w:r w:rsidR="001E06E9" w:rsidRPr="00661217">
        <w:rPr>
          <w:rFonts w:ascii="Times New Roman" w:hAnsi="Times New Roman" w:cs="Times New Roman"/>
          <w:lang w:val="it-IT"/>
        </w:rPr>
        <w:t xml:space="preserve"> sunitinib</w:t>
      </w:r>
      <w:r w:rsidR="00D34EDE" w:rsidRPr="00661217">
        <w:rPr>
          <w:rFonts w:ascii="Times New Roman" w:hAnsi="Times New Roman" w:cs="Times New Roman"/>
          <w:bCs/>
          <w:lang w:val="it-IT"/>
        </w:rPr>
        <w:t xml:space="preserve"> (</w:t>
      </w:r>
      <w:r w:rsidR="00C01D66" w:rsidRPr="00661217">
        <w:rPr>
          <w:rFonts w:ascii="Times New Roman" w:hAnsi="Times New Roman" w:cs="Times New Roman"/>
          <w:bCs/>
          <w:lang w:val="it-IT"/>
        </w:rPr>
        <w:t>Hazard Ratio [</w:t>
      </w:r>
      <w:r w:rsidR="001E06E9" w:rsidRPr="00661217">
        <w:rPr>
          <w:rFonts w:ascii="Times New Roman" w:hAnsi="Times New Roman" w:cs="Times New Roman"/>
          <w:lang w:val="it-IT"/>
        </w:rPr>
        <w:t>HR</w:t>
      </w:r>
      <w:r w:rsidR="00C01D66" w:rsidRPr="00661217">
        <w:rPr>
          <w:rFonts w:ascii="Times New Roman" w:hAnsi="Times New Roman" w:cs="Times New Roman"/>
          <w:lang w:val="it-IT"/>
        </w:rPr>
        <w:t>]</w:t>
      </w:r>
      <w:r w:rsidR="001E06E9" w:rsidRPr="00661217">
        <w:rPr>
          <w:rFonts w:ascii="Times New Roman" w:hAnsi="Times New Roman" w:cs="Times New Roman"/>
          <w:lang w:val="it-IT"/>
        </w:rPr>
        <w:t xml:space="preserve"> 0</w:t>
      </w:r>
      <w:r w:rsidR="000A66FE" w:rsidRPr="00661217">
        <w:rPr>
          <w:rFonts w:ascii="Times New Roman" w:hAnsi="Times New Roman" w:cs="Times New Roman"/>
          <w:lang w:val="it-IT"/>
        </w:rPr>
        <w:t>,</w:t>
      </w:r>
      <w:r w:rsidR="001E06E9" w:rsidRPr="00661217">
        <w:rPr>
          <w:rFonts w:ascii="Times New Roman" w:hAnsi="Times New Roman" w:cs="Times New Roman"/>
          <w:lang w:val="it-IT"/>
        </w:rPr>
        <w:t>60</w:t>
      </w:r>
      <w:r w:rsidR="00C01D66" w:rsidRPr="00661217">
        <w:rPr>
          <w:rFonts w:ascii="Times New Roman" w:hAnsi="Times New Roman" w:cs="Times New Roman"/>
          <w:lang w:val="it-IT"/>
        </w:rPr>
        <w:t>;</w:t>
      </w:r>
      <w:r w:rsidR="001E06E9" w:rsidRPr="00661217">
        <w:rPr>
          <w:rFonts w:ascii="Times New Roman" w:hAnsi="Times New Roman" w:cs="Times New Roman"/>
          <w:lang w:val="it-IT"/>
        </w:rPr>
        <w:t xml:space="preserve"> 98</w:t>
      </w:r>
      <w:r w:rsidR="000A66FE" w:rsidRPr="00661217">
        <w:rPr>
          <w:rFonts w:ascii="Times New Roman" w:hAnsi="Times New Roman" w:cs="Times New Roman"/>
          <w:lang w:val="it-IT"/>
        </w:rPr>
        <w:t>,</w:t>
      </w:r>
      <w:r w:rsidR="001E06E9" w:rsidRPr="00661217">
        <w:rPr>
          <w:rFonts w:ascii="Times New Roman" w:hAnsi="Times New Roman" w:cs="Times New Roman"/>
          <w:lang w:val="it-IT"/>
        </w:rPr>
        <w:t xml:space="preserve">89% </w:t>
      </w:r>
      <w:r w:rsidR="00C01D66" w:rsidRPr="00661217">
        <w:rPr>
          <w:rFonts w:ascii="Times New Roman" w:hAnsi="Times New Roman" w:cs="Times New Roman"/>
          <w:lang w:val="it-IT"/>
        </w:rPr>
        <w:t>Confidence Interval [</w:t>
      </w:r>
      <w:r w:rsidR="001E06E9" w:rsidRPr="00661217">
        <w:rPr>
          <w:rFonts w:ascii="Times New Roman" w:hAnsi="Times New Roman" w:cs="Times New Roman"/>
          <w:lang w:val="it-IT"/>
        </w:rPr>
        <w:t>CI</w:t>
      </w:r>
      <w:r w:rsidR="00C01D66" w:rsidRPr="00661217">
        <w:rPr>
          <w:rFonts w:ascii="Times New Roman" w:hAnsi="Times New Roman" w:cs="Times New Roman"/>
          <w:lang w:val="it-IT"/>
        </w:rPr>
        <w:t>]:</w:t>
      </w:r>
      <w:r w:rsidR="001E06E9" w:rsidRPr="00661217">
        <w:rPr>
          <w:rFonts w:ascii="Times New Roman" w:hAnsi="Times New Roman" w:cs="Times New Roman"/>
          <w:lang w:val="it-IT"/>
        </w:rPr>
        <w:t xml:space="preserve"> 0</w:t>
      </w:r>
      <w:r w:rsidR="000A66FE" w:rsidRPr="00661217">
        <w:rPr>
          <w:rFonts w:ascii="Times New Roman" w:hAnsi="Times New Roman" w:cs="Times New Roman"/>
          <w:lang w:val="it-IT"/>
        </w:rPr>
        <w:t>,</w:t>
      </w:r>
      <w:r w:rsidR="001E06E9" w:rsidRPr="00661217">
        <w:rPr>
          <w:rFonts w:ascii="Times New Roman" w:hAnsi="Times New Roman" w:cs="Times New Roman"/>
          <w:lang w:val="it-IT"/>
        </w:rPr>
        <w:t>40</w:t>
      </w:r>
      <w:r w:rsidR="00C01D66" w:rsidRPr="00661217">
        <w:rPr>
          <w:rFonts w:ascii="Times New Roman" w:hAnsi="Times New Roman" w:cs="Times New Roman"/>
          <w:lang w:val="it-IT"/>
        </w:rPr>
        <w:t xml:space="preserve"> </w:t>
      </w:r>
      <w:r w:rsidR="000A66FE" w:rsidRPr="00661217">
        <w:rPr>
          <w:rFonts w:ascii="Times New Roman" w:hAnsi="Times New Roman" w:cs="Times New Roman"/>
          <w:lang w:val="it-IT"/>
        </w:rPr>
        <w:t>–</w:t>
      </w:r>
      <w:r w:rsidR="00C01D66" w:rsidRPr="00661217">
        <w:rPr>
          <w:rFonts w:ascii="Times New Roman" w:hAnsi="Times New Roman" w:cs="Times New Roman"/>
          <w:lang w:val="it-IT"/>
        </w:rPr>
        <w:t xml:space="preserve"> </w:t>
      </w:r>
      <w:r w:rsidR="001E06E9" w:rsidRPr="00661217">
        <w:rPr>
          <w:rFonts w:ascii="Times New Roman" w:hAnsi="Times New Roman" w:cs="Times New Roman"/>
          <w:lang w:val="it-IT"/>
        </w:rPr>
        <w:t>0</w:t>
      </w:r>
      <w:r w:rsidR="000A66FE" w:rsidRPr="00661217">
        <w:rPr>
          <w:rFonts w:ascii="Times New Roman" w:hAnsi="Times New Roman" w:cs="Times New Roman"/>
          <w:lang w:val="it-IT"/>
        </w:rPr>
        <w:t>,</w:t>
      </w:r>
      <w:r w:rsidR="001E06E9" w:rsidRPr="00661217">
        <w:rPr>
          <w:rFonts w:ascii="Times New Roman" w:hAnsi="Times New Roman" w:cs="Times New Roman"/>
          <w:lang w:val="it-IT"/>
        </w:rPr>
        <w:t xml:space="preserve">89; </w:t>
      </w:r>
      <w:r w:rsidR="001E06E9" w:rsidRPr="00661217">
        <w:rPr>
          <w:rFonts w:ascii="Times New Roman" w:hAnsi="Times New Roman" w:cs="Times New Roman"/>
          <w:i/>
          <w:lang w:val="it-IT"/>
        </w:rPr>
        <w:t>p</w:t>
      </w:r>
      <w:r w:rsidR="001E06E9" w:rsidRPr="00661217">
        <w:rPr>
          <w:rFonts w:ascii="Times New Roman" w:hAnsi="Times New Roman" w:cs="Times New Roman"/>
          <w:lang w:val="it-IT"/>
        </w:rPr>
        <w:t>=0</w:t>
      </w:r>
      <w:r w:rsidR="000A66FE" w:rsidRPr="00661217">
        <w:rPr>
          <w:rFonts w:ascii="Times New Roman" w:hAnsi="Times New Roman" w:cs="Times New Roman"/>
          <w:lang w:val="it-IT"/>
        </w:rPr>
        <w:t>,</w:t>
      </w:r>
      <w:r w:rsidR="001E06E9" w:rsidRPr="00661217">
        <w:rPr>
          <w:rFonts w:ascii="Times New Roman" w:hAnsi="Times New Roman" w:cs="Times New Roman"/>
          <w:lang w:val="it-IT"/>
        </w:rPr>
        <w:t>0010</w:t>
      </w:r>
      <w:r w:rsidR="001E06E9" w:rsidRPr="00661217">
        <w:rPr>
          <w:rFonts w:ascii="Times New Roman" w:hAnsi="Times New Roman" w:cs="Times New Roman"/>
          <w:bCs/>
          <w:lang w:val="it-IT"/>
        </w:rPr>
        <w:t>;</w:t>
      </w:r>
      <w:r w:rsidR="00D34EDE" w:rsidRPr="00661217">
        <w:rPr>
          <w:rFonts w:ascii="Times New Roman" w:hAnsi="Times New Roman" w:cs="Times New Roman"/>
          <w:bCs/>
          <w:lang w:val="it-IT"/>
        </w:rPr>
        <w:t xml:space="preserve"> </w:t>
      </w:r>
      <w:r w:rsidR="00E33B8C" w:rsidRPr="00661217">
        <w:rPr>
          <w:rFonts w:ascii="Times New Roman" w:hAnsi="Times New Roman" w:cs="Times New Roman"/>
          <w:bCs/>
          <w:lang w:val="it-IT"/>
        </w:rPr>
        <w:t xml:space="preserve">la sopravvivenza globale (OS) mediana non è stata raggiunta in </w:t>
      </w:r>
      <w:r w:rsidR="00831C80" w:rsidRPr="00661217">
        <w:rPr>
          <w:rFonts w:ascii="Times New Roman" w:hAnsi="Times New Roman" w:cs="Times New Roman"/>
          <w:bCs/>
          <w:lang w:val="it-IT"/>
        </w:rPr>
        <w:t>entrambi i bracci dello studio)</w:t>
      </w:r>
      <w:r w:rsidR="001E06E9" w:rsidRPr="00661217">
        <w:rPr>
          <w:rFonts w:ascii="Times New Roman" w:hAnsi="Times New Roman" w:cs="Times New Roman"/>
          <w:lang w:val="it-IT"/>
        </w:rPr>
        <w:t xml:space="preserve">. </w:t>
      </w:r>
      <w:r w:rsidR="00831C80" w:rsidRPr="00661217">
        <w:rPr>
          <w:rFonts w:ascii="Times New Roman" w:hAnsi="Times New Roman" w:cs="Times New Roman"/>
          <w:lang w:val="it-IT"/>
        </w:rPr>
        <w:t xml:space="preserve">Nei pazienti trattati con </w:t>
      </w:r>
      <w:bookmarkStart w:id="2" w:name="_Hlk50710680"/>
      <w:r w:rsidR="00831C80" w:rsidRPr="00661217">
        <w:rPr>
          <w:rFonts w:ascii="Times New Roman" w:hAnsi="Times New Roman" w:cs="Times New Roman"/>
          <w:lang w:val="it-IT"/>
        </w:rPr>
        <w:t>nivolumab in combinazione con cabozantinib</w:t>
      </w:r>
      <w:bookmarkEnd w:id="2"/>
      <w:r w:rsidR="00831C80" w:rsidRPr="00661217">
        <w:rPr>
          <w:rFonts w:ascii="Times New Roman" w:hAnsi="Times New Roman" w:cs="Times New Roman"/>
          <w:lang w:val="it-IT"/>
        </w:rPr>
        <w:t>,</w:t>
      </w:r>
      <w:r w:rsidR="00C5068D" w:rsidRPr="00661217">
        <w:rPr>
          <w:rFonts w:ascii="Times New Roman" w:hAnsi="Times New Roman" w:cs="Times New Roman"/>
          <w:bCs/>
          <w:lang w:val="it-IT"/>
        </w:rPr>
        <w:t xml:space="preserve"> </w:t>
      </w:r>
      <w:r w:rsidR="00831C80" w:rsidRPr="00661217">
        <w:rPr>
          <w:rFonts w:ascii="Times New Roman" w:hAnsi="Times New Roman" w:cs="Times New Roman"/>
          <w:bCs/>
          <w:lang w:val="it-IT"/>
        </w:rPr>
        <w:t>la sopravvivenza libera da progressione (PFS) mediana</w:t>
      </w:r>
      <w:r w:rsidR="00EE7C33" w:rsidRPr="00661217">
        <w:rPr>
          <w:rFonts w:ascii="Times New Roman" w:hAnsi="Times New Roman" w:cs="Times New Roman"/>
          <w:bCs/>
          <w:lang w:val="it-IT"/>
        </w:rPr>
        <w:t xml:space="preserve">, </w:t>
      </w:r>
      <w:r w:rsidR="00831C80" w:rsidRPr="00661217">
        <w:rPr>
          <w:rFonts w:ascii="Times New Roman" w:hAnsi="Times New Roman" w:cs="Times New Roman"/>
          <w:bCs/>
          <w:lang w:val="it-IT"/>
        </w:rPr>
        <w:t>endpoint primario dello studio</w:t>
      </w:r>
      <w:r w:rsidR="00EE7C33" w:rsidRPr="00661217">
        <w:rPr>
          <w:rFonts w:ascii="Times New Roman" w:hAnsi="Times New Roman" w:cs="Times New Roman"/>
          <w:bCs/>
          <w:lang w:val="it-IT"/>
        </w:rPr>
        <w:t>,</w:t>
      </w:r>
      <w:r w:rsidR="00C5068D" w:rsidRPr="00661217">
        <w:rPr>
          <w:rFonts w:ascii="Times New Roman" w:hAnsi="Times New Roman" w:cs="Times New Roman"/>
          <w:bCs/>
          <w:lang w:val="it-IT"/>
        </w:rPr>
        <w:t xml:space="preserve"> </w:t>
      </w:r>
      <w:r w:rsidR="00831C80" w:rsidRPr="00661217">
        <w:rPr>
          <w:rFonts w:ascii="Times New Roman" w:hAnsi="Times New Roman" w:cs="Times New Roman"/>
          <w:bCs/>
          <w:lang w:val="it-IT"/>
        </w:rPr>
        <w:t xml:space="preserve">è raddoppiata rispetto ai pazienti che hanno ricevuto </w:t>
      </w:r>
      <w:r w:rsidR="00C5068D" w:rsidRPr="00661217">
        <w:rPr>
          <w:rFonts w:ascii="Times New Roman" w:hAnsi="Times New Roman" w:cs="Times New Roman"/>
          <w:bCs/>
          <w:lang w:val="it-IT"/>
        </w:rPr>
        <w:t>sunitinib</w:t>
      </w:r>
      <w:r w:rsidR="00444EBD" w:rsidRPr="00444EBD">
        <w:rPr>
          <w:rFonts w:ascii="Times New Roman" w:hAnsi="Times New Roman" w:cs="Times New Roman"/>
          <w:bCs/>
          <w:lang w:val="it-IT"/>
        </w:rPr>
        <w:t xml:space="preserve"> </w:t>
      </w:r>
      <w:r w:rsidR="00444EBD">
        <w:rPr>
          <w:rFonts w:ascii="Times New Roman" w:hAnsi="Times New Roman" w:cs="Times New Roman"/>
          <w:bCs/>
          <w:lang w:val="it-IT"/>
        </w:rPr>
        <w:t xml:space="preserve">da </w:t>
      </w:r>
      <w:r w:rsidR="00444EBD" w:rsidRPr="00661217">
        <w:rPr>
          <w:rFonts w:ascii="Times New Roman" w:hAnsi="Times New Roman" w:cs="Times New Roman"/>
          <w:bCs/>
          <w:lang w:val="it-IT"/>
        </w:rPr>
        <w:t>solo</w:t>
      </w:r>
      <w:r w:rsidR="00C5068D" w:rsidRPr="00661217">
        <w:rPr>
          <w:rFonts w:ascii="Times New Roman" w:hAnsi="Times New Roman" w:cs="Times New Roman"/>
          <w:bCs/>
          <w:lang w:val="it-IT"/>
        </w:rPr>
        <w:t>: 16</w:t>
      </w:r>
      <w:r w:rsidR="000A66FE" w:rsidRPr="00661217">
        <w:rPr>
          <w:rFonts w:ascii="Times New Roman" w:hAnsi="Times New Roman" w:cs="Times New Roman"/>
          <w:bCs/>
          <w:lang w:val="it-IT"/>
        </w:rPr>
        <w:t>,</w:t>
      </w:r>
      <w:r w:rsidR="00C5068D" w:rsidRPr="00661217">
        <w:rPr>
          <w:rFonts w:ascii="Times New Roman" w:hAnsi="Times New Roman" w:cs="Times New Roman"/>
          <w:bCs/>
          <w:lang w:val="it-IT"/>
        </w:rPr>
        <w:t>6 m</w:t>
      </w:r>
      <w:r w:rsidR="00831C80" w:rsidRPr="00661217">
        <w:rPr>
          <w:rFonts w:ascii="Times New Roman" w:hAnsi="Times New Roman" w:cs="Times New Roman"/>
          <w:bCs/>
          <w:lang w:val="it-IT"/>
        </w:rPr>
        <w:t>esi</w:t>
      </w:r>
      <w:r w:rsidR="00C5068D" w:rsidRPr="00661217">
        <w:rPr>
          <w:rFonts w:ascii="Times New Roman" w:hAnsi="Times New Roman" w:cs="Times New Roman"/>
          <w:bCs/>
          <w:lang w:val="it-IT"/>
        </w:rPr>
        <w:t xml:space="preserve"> </w:t>
      </w:r>
      <w:r w:rsidR="004E6FD1" w:rsidRPr="00661217">
        <w:rPr>
          <w:rFonts w:ascii="Times New Roman" w:hAnsi="Times New Roman" w:cs="Times New Roman"/>
          <w:bCs/>
          <w:lang w:val="it-IT"/>
        </w:rPr>
        <w:t xml:space="preserve">vs. </w:t>
      </w:r>
      <w:r w:rsidR="00C5068D" w:rsidRPr="00661217">
        <w:rPr>
          <w:rFonts w:ascii="Times New Roman" w:hAnsi="Times New Roman" w:cs="Times New Roman"/>
          <w:bCs/>
          <w:lang w:val="it-IT"/>
        </w:rPr>
        <w:t>8</w:t>
      </w:r>
      <w:r w:rsidR="000A66FE" w:rsidRPr="00661217">
        <w:rPr>
          <w:rFonts w:ascii="Times New Roman" w:hAnsi="Times New Roman" w:cs="Times New Roman"/>
          <w:bCs/>
          <w:lang w:val="it-IT"/>
        </w:rPr>
        <w:t>,</w:t>
      </w:r>
      <w:r w:rsidR="00C5068D" w:rsidRPr="00661217">
        <w:rPr>
          <w:rFonts w:ascii="Times New Roman" w:hAnsi="Times New Roman" w:cs="Times New Roman"/>
          <w:bCs/>
          <w:lang w:val="it-IT"/>
        </w:rPr>
        <w:t>3 m</w:t>
      </w:r>
      <w:r w:rsidR="00831C80" w:rsidRPr="00661217">
        <w:rPr>
          <w:rFonts w:ascii="Times New Roman" w:hAnsi="Times New Roman" w:cs="Times New Roman"/>
          <w:bCs/>
          <w:lang w:val="it-IT"/>
        </w:rPr>
        <w:t>esi</w:t>
      </w:r>
      <w:r w:rsidR="00C5068D" w:rsidRPr="00661217">
        <w:rPr>
          <w:rFonts w:ascii="Times New Roman" w:hAnsi="Times New Roman" w:cs="Times New Roman"/>
          <w:bCs/>
          <w:lang w:val="it-IT"/>
        </w:rPr>
        <w:t xml:space="preserve">, </w:t>
      </w:r>
      <w:r w:rsidR="00831C80" w:rsidRPr="00661217">
        <w:rPr>
          <w:rFonts w:ascii="Times New Roman" w:hAnsi="Times New Roman" w:cs="Times New Roman"/>
          <w:bCs/>
          <w:lang w:val="it-IT"/>
        </w:rPr>
        <w:t>rispettivamente</w:t>
      </w:r>
      <w:r w:rsidR="00C5068D" w:rsidRPr="00661217">
        <w:rPr>
          <w:rFonts w:ascii="Times New Roman" w:hAnsi="Times New Roman" w:cs="Times New Roman"/>
          <w:bCs/>
          <w:lang w:val="it-IT"/>
        </w:rPr>
        <w:t xml:space="preserve"> </w:t>
      </w:r>
      <w:r w:rsidR="00C5068D" w:rsidRPr="00661217">
        <w:rPr>
          <w:rFonts w:ascii="Times New Roman" w:hAnsi="Times New Roman" w:cs="Times New Roman"/>
          <w:lang w:val="it-IT"/>
        </w:rPr>
        <w:t>(</w:t>
      </w:r>
      <w:r w:rsidR="00C5068D" w:rsidRPr="00661217">
        <w:rPr>
          <w:rFonts w:ascii="Times New Roman" w:hAnsi="Times New Roman" w:cs="Times New Roman"/>
          <w:bCs/>
          <w:lang w:val="it-IT"/>
        </w:rPr>
        <w:t>HR 0</w:t>
      </w:r>
      <w:r w:rsidR="000A66FE" w:rsidRPr="00661217">
        <w:rPr>
          <w:rFonts w:ascii="Times New Roman" w:hAnsi="Times New Roman" w:cs="Times New Roman"/>
          <w:bCs/>
          <w:lang w:val="it-IT"/>
        </w:rPr>
        <w:t>,</w:t>
      </w:r>
      <w:r w:rsidR="00C5068D" w:rsidRPr="00661217">
        <w:rPr>
          <w:rFonts w:ascii="Times New Roman" w:hAnsi="Times New Roman" w:cs="Times New Roman"/>
          <w:bCs/>
          <w:lang w:val="it-IT"/>
        </w:rPr>
        <w:t>51</w:t>
      </w:r>
      <w:r w:rsidR="00C01D66" w:rsidRPr="00661217">
        <w:rPr>
          <w:rFonts w:ascii="Times New Roman" w:hAnsi="Times New Roman" w:cs="Times New Roman"/>
          <w:bCs/>
          <w:lang w:val="it-IT"/>
        </w:rPr>
        <w:t>;</w:t>
      </w:r>
      <w:r w:rsidR="00C5068D" w:rsidRPr="00661217">
        <w:rPr>
          <w:rFonts w:ascii="Times New Roman" w:hAnsi="Times New Roman" w:cs="Times New Roman"/>
          <w:bCs/>
          <w:lang w:val="it-IT"/>
        </w:rPr>
        <w:t xml:space="preserve"> [95% CI</w:t>
      </w:r>
      <w:r w:rsidR="00C01D66" w:rsidRPr="00661217">
        <w:rPr>
          <w:rFonts w:ascii="Times New Roman" w:hAnsi="Times New Roman" w:cs="Times New Roman"/>
          <w:bCs/>
          <w:lang w:val="it-IT"/>
        </w:rPr>
        <w:t>:</w:t>
      </w:r>
      <w:r w:rsidR="00C5068D" w:rsidRPr="00661217">
        <w:rPr>
          <w:rFonts w:ascii="Times New Roman" w:hAnsi="Times New Roman" w:cs="Times New Roman"/>
          <w:bCs/>
          <w:lang w:val="it-IT"/>
        </w:rPr>
        <w:t xml:space="preserve"> 0</w:t>
      </w:r>
      <w:r w:rsidR="000A66FE" w:rsidRPr="00661217">
        <w:rPr>
          <w:rFonts w:ascii="Times New Roman" w:hAnsi="Times New Roman" w:cs="Times New Roman"/>
          <w:bCs/>
          <w:lang w:val="it-IT"/>
        </w:rPr>
        <w:t>,</w:t>
      </w:r>
      <w:r w:rsidR="00C5068D" w:rsidRPr="00661217">
        <w:rPr>
          <w:rFonts w:ascii="Times New Roman" w:hAnsi="Times New Roman" w:cs="Times New Roman"/>
          <w:bCs/>
          <w:lang w:val="it-IT"/>
        </w:rPr>
        <w:t>41</w:t>
      </w:r>
      <w:r w:rsidR="00C01D66" w:rsidRPr="00661217">
        <w:rPr>
          <w:rFonts w:ascii="Times New Roman" w:hAnsi="Times New Roman" w:cs="Times New Roman"/>
          <w:bCs/>
          <w:lang w:val="it-IT"/>
        </w:rPr>
        <w:t xml:space="preserve"> </w:t>
      </w:r>
      <w:r w:rsidR="000A66FE" w:rsidRPr="00661217">
        <w:rPr>
          <w:rFonts w:ascii="Times New Roman" w:hAnsi="Times New Roman" w:cs="Times New Roman"/>
          <w:bCs/>
          <w:lang w:val="it-IT"/>
        </w:rPr>
        <w:t>–</w:t>
      </w:r>
      <w:r w:rsidR="00C01D66" w:rsidRPr="00661217">
        <w:rPr>
          <w:rFonts w:ascii="Times New Roman" w:hAnsi="Times New Roman" w:cs="Times New Roman"/>
          <w:bCs/>
          <w:lang w:val="it-IT"/>
        </w:rPr>
        <w:t xml:space="preserve"> </w:t>
      </w:r>
      <w:r w:rsidR="00C5068D" w:rsidRPr="00661217">
        <w:rPr>
          <w:rFonts w:ascii="Times New Roman" w:hAnsi="Times New Roman" w:cs="Times New Roman"/>
          <w:bCs/>
          <w:lang w:val="it-IT"/>
        </w:rPr>
        <w:t>0</w:t>
      </w:r>
      <w:r w:rsidR="000A66FE" w:rsidRPr="00661217">
        <w:rPr>
          <w:rFonts w:ascii="Times New Roman" w:hAnsi="Times New Roman" w:cs="Times New Roman"/>
          <w:bCs/>
          <w:lang w:val="it-IT"/>
        </w:rPr>
        <w:t>,</w:t>
      </w:r>
      <w:r w:rsidR="00C5068D" w:rsidRPr="00661217">
        <w:rPr>
          <w:rFonts w:ascii="Times New Roman" w:hAnsi="Times New Roman" w:cs="Times New Roman"/>
          <w:bCs/>
          <w:lang w:val="it-IT"/>
        </w:rPr>
        <w:t>64]</w:t>
      </w:r>
      <w:r w:rsidR="00C01D66" w:rsidRPr="00661217">
        <w:rPr>
          <w:rFonts w:ascii="Times New Roman" w:hAnsi="Times New Roman" w:cs="Times New Roman"/>
          <w:bCs/>
          <w:lang w:val="it-IT"/>
        </w:rPr>
        <w:t>;</w:t>
      </w:r>
      <w:r w:rsidR="00C5068D" w:rsidRPr="00661217">
        <w:rPr>
          <w:rFonts w:ascii="Times New Roman" w:hAnsi="Times New Roman" w:cs="Times New Roman"/>
          <w:bCs/>
          <w:lang w:val="it-IT"/>
        </w:rPr>
        <w:t xml:space="preserve"> </w:t>
      </w:r>
      <w:r w:rsidR="00B62519" w:rsidRPr="00661217">
        <w:rPr>
          <w:rFonts w:ascii="Times New Roman" w:hAnsi="Times New Roman" w:cs="Times New Roman"/>
          <w:i/>
          <w:lang w:val="it-IT"/>
        </w:rPr>
        <w:t>p</w:t>
      </w:r>
      <w:r w:rsidR="00C5068D" w:rsidRPr="00661217">
        <w:rPr>
          <w:rFonts w:ascii="Times New Roman" w:hAnsi="Times New Roman" w:cs="Times New Roman"/>
          <w:lang w:val="it-IT"/>
        </w:rPr>
        <w:t>&lt;0</w:t>
      </w:r>
      <w:r w:rsidR="000A66FE" w:rsidRPr="00661217">
        <w:rPr>
          <w:rFonts w:ascii="Times New Roman" w:hAnsi="Times New Roman" w:cs="Times New Roman"/>
          <w:lang w:val="it-IT"/>
        </w:rPr>
        <w:t>,</w:t>
      </w:r>
      <w:r w:rsidR="00C5068D" w:rsidRPr="00661217">
        <w:rPr>
          <w:rFonts w:ascii="Times New Roman" w:hAnsi="Times New Roman" w:cs="Times New Roman"/>
          <w:lang w:val="it-IT"/>
        </w:rPr>
        <w:t>0001).</w:t>
      </w:r>
      <w:r w:rsidR="00B62519" w:rsidRPr="00661217">
        <w:rPr>
          <w:rFonts w:ascii="Times New Roman" w:hAnsi="Times New Roman" w:cs="Times New Roman"/>
          <w:lang w:val="it-IT"/>
        </w:rPr>
        <w:t xml:space="preserve"> </w:t>
      </w:r>
    </w:p>
    <w:p w14:paraId="5298C745" w14:textId="203DF350" w:rsidR="009D3087" w:rsidRPr="002E34B5" w:rsidRDefault="00CD0F9A" w:rsidP="00A13BB0">
      <w:pPr>
        <w:spacing w:line="360" w:lineRule="auto"/>
        <w:ind w:firstLine="720"/>
        <w:jc w:val="both"/>
        <w:rPr>
          <w:rFonts w:ascii="Times New Roman" w:hAnsi="Times New Roman" w:cs="Times New Roman"/>
          <w:lang w:val="it-IT"/>
        </w:rPr>
      </w:pPr>
      <w:r w:rsidRPr="00661217">
        <w:rPr>
          <w:rFonts w:ascii="Times New Roman" w:hAnsi="Times New Roman" w:cs="Times New Roman"/>
          <w:lang w:val="it-IT"/>
        </w:rPr>
        <w:t>In</w:t>
      </w:r>
      <w:r w:rsidR="00831C80" w:rsidRPr="00661217">
        <w:rPr>
          <w:rFonts w:ascii="Times New Roman" w:hAnsi="Times New Roman" w:cs="Times New Roman"/>
          <w:lang w:val="it-IT"/>
        </w:rPr>
        <w:t>oltre</w:t>
      </w:r>
      <w:r w:rsidRPr="00661217">
        <w:rPr>
          <w:rFonts w:ascii="Times New Roman" w:hAnsi="Times New Roman" w:cs="Times New Roman"/>
          <w:lang w:val="it-IT"/>
        </w:rPr>
        <w:t xml:space="preserve">, </w:t>
      </w:r>
      <w:r w:rsidR="00444EBD" w:rsidRPr="00661217">
        <w:rPr>
          <w:rFonts w:ascii="Times New Roman" w:hAnsi="Times New Roman" w:cs="Times New Roman"/>
          <w:lang w:val="it-IT"/>
        </w:rPr>
        <w:t xml:space="preserve">nivolumab </w:t>
      </w:r>
      <w:r w:rsidR="00444EBD">
        <w:rPr>
          <w:rFonts w:ascii="Times New Roman" w:hAnsi="Times New Roman" w:cs="Times New Roman"/>
          <w:lang w:val="it-IT"/>
        </w:rPr>
        <w:t>in</w:t>
      </w:r>
      <w:r w:rsidR="00444EBD" w:rsidRPr="00661217">
        <w:rPr>
          <w:rFonts w:ascii="Times New Roman" w:hAnsi="Times New Roman" w:cs="Times New Roman"/>
          <w:lang w:val="it-IT"/>
        </w:rPr>
        <w:t xml:space="preserve"> </w:t>
      </w:r>
      <w:r w:rsidR="00831C80" w:rsidRPr="00661217">
        <w:rPr>
          <w:rFonts w:ascii="Times New Roman" w:hAnsi="Times New Roman" w:cs="Times New Roman"/>
          <w:lang w:val="it-IT"/>
        </w:rPr>
        <w:t xml:space="preserve">combinazione </w:t>
      </w:r>
      <w:r w:rsidR="00444EBD">
        <w:rPr>
          <w:rFonts w:ascii="Times New Roman" w:hAnsi="Times New Roman" w:cs="Times New Roman"/>
          <w:lang w:val="it-IT"/>
        </w:rPr>
        <w:t>con</w:t>
      </w:r>
      <w:r w:rsidR="00831C80" w:rsidRPr="00661217">
        <w:rPr>
          <w:rFonts w:ascii="Times New Roman" w:hAnsi="Times New Roman" w:cs="Times New Roman"/>
          <w:lang w:val="it-IT"/>
        </w:rPr>
        <w:t xml:space="preserve"> cabozantinib</w:t>
      </w:r>
      <w:r w:rsidR="00831C80" w:rsidRPr="00661217">
        <w:rPr>
          <w:rFonts w:ascii="Times New Roman" w:hAnsi="Times New Roman" w:cs="Times New Roman"/>
          <w:bCs/>
          <w:lang w:val="it-IT"/>
        </w:rPr>
        <w:t xml:space="preserve"> ha mostrato un tasso di risposta o</w:t>
      </w:r>
      <w:r w:rsidR="00AB6F08">
        <w:rPr>
          <w:rFonts w:ascii="Times New Roman" w:hAnsi="Times New Roman" w:cs="Times New Roman"/>
          <w:bCs/>
          <w:lang w:val="it-IT"/>
        </w:rPr>
        <w:t>biet</w:t>
      </w:r>
      <w:r w:rsidR="00831C80" w:rsidRPr="00661217">
        <w:rPr>
          <w:rFonts w:ascii="Times New Roman" w:hAnsi="Times New Roman" w:cs="Times New Roman"/>
          <w:bCs/>
          <w:lang w:val="it-IT"/>
        </w:rPr>
        <w:t>tiva (</w:t>
      </w:r>
      <w:r w:rsidR="00C01D66" w:rsidRPr="00661217">
        <w:rPr>
          <w:rFonts w:ascii="Times New Roman" w:hAnsi="Times New Roman" w:cs="Times New Roman"/>
          <w:bCs/>
          <w:lang w:val="it-IT"/>
        </w:rPr>
        <w:t>ORR)</w:t>
      </w:r>
      <w:r w:rsidR="00831C80" w:rsidRPr="00661217">
        <w:rPr>
          <w:rFonts w:ascii="Times New Roman" w:hAnsi="Times New Roman" w:cs="Times New Roman"/>
          <w:bCs/>
          <w:lang w:val="it-IT"/>
        </w:rPr>
        <w:t xml:space="preserve"> superiore</w:t>
      </w:r>
      <w:r w:rsidR="00576ABB" w:rsidRPr="00661217">
        <w:rPr>
          <w:rFonts w:ascii="Times New Roman" w:hAnsi="Times New Roman" w:cs="Times New Roman"/>
          <w:bCs/>
          <w:lang w:val="it-IT"/>
        </w:rPr>
        <w:t xml:space="preserve">, </w:t>
      </w:r>
      <w:r w:rsidR="00831C80" w:rsidRPr="00661217">
        <w:rPr>
          <w:rFonts w:ascii="Times New Roman" w:hAnsi="Times New Roman" w:cs="Times New Roman"/>
          <w:bCs/>
          <w:lang w:val="it-IT"/>
        </w:rPr>
        <w:t xml:space="preserve">con il doppio dei pazienti in risposta rispetto a </w:t>
      </w:r>
      <w:r w:rsidRPr="00661217">
        <w:rPr>
          <w:rFonts w:ascii="Times New Roman" w:hAnsi="Times New Roman" w:cs="Times New Roman"/>
          <w:bCs/>
          <w:lang w:val="it-IT"/>
        </w:rPr>
        <w:t xml:space="preserve">sunitinib </w:t>
      </w:r>
      <w:r w:rsidR="00576ABB" w:rsidRPr="00661217">
        <w:rPr>
          <w:rFonts w:ascii="Times New Roman" w:hAnsi="Times New Roman" w:cs="Times New Roman"/>
          <w:bCs/>
          <w:lang w:val="it-IT"/>
        </w:rPr>
        <w:t>(</w:t>
      </w:r>
      <w:r w:rsidR="00DB7AB0" w:rsidRPr="00661217">
        <w:rPr>
          <w:rFonts w:ascii="Times New Roman" w:eastAsia="TimesNewRoman" w:hAnsi="Times New Roman" w:cs="Times New Roman"/>
          <w:bCs/>
          <w:lang w:val="it-IT"/>
        </w:rPr>
        <w:t xml:space="preserve">56% </w:t>
      </w:r>
      <w:r w:rsidR="00576ABB" w:rsidRPr="00661217">
        <w:rPr>
          <w:rFonts w:ascii="Times New Roman" w:hAnsi="Times New Roman" w:cs="Times New Roman"/>
          <w:bCs/>
          <w:lang w:val="it-IT"/>
        </w:rPr>
        <w:t xml:space="preserve">vs. </w:t>
      </w:r>
      <w:r w:rsidR="00DB7AB0" w:rsidRPr="00661217">
        <w:rPr>
          <w:rFonts w:ascii="Times New Roman" w:hAnsi="Times New Roman" w:cs="Times New Roman"/>
          <w:bCs/>
          <w:lang w:val="it-IT"/>
        </w:rPr>
        <w:t>27%</w:t>
      </w:r>
      <w:r w:rsidR="00576ABB" w:rsidRPr="00661217">
        <w:rPr>
          <w:rFonts w:ascii="Times New Roman" w:hAnsi="Times New Roman" w:cs="Times New Roman"/>
          <w:bCs/>
          <w:lang w:val="it-IT"/>
        </w:rPr>
        <w:t>)</w:t>
      </w:r>
      <w:r w:rsidRPr="00661217">
        <w:rPr>
          <w:rFonts w:ascii="Times New Roman" w:hAnsi="Times New Roman" w:cs="Times New Roman"/>
          <w:bCs/>
          <w:lang w:val="it-IT"/>
        </w:rPr>
        <w:t xml:space="preserve">, </w:t>
      </w:r>
      <w:r w:rsidR="00831C80" w:rsidRPr="00661217">
        <w:rPr>
          <w:rFonts w:ascii="Times New Roman" w:hAnsi="Times New Roman" w:cs="Times New Roman"/>
          <w:bCs/>
          <w:lang w:val="it-IT"/>
        </w:rPr>
        <w:t>e l’</w:t>
      </w:r>
      <w:r w:rsidR="009D3087" w:rsidRPr="00661217">
        <w:rPr>
          <w:rFonts w:ascii="Times New Roman" w:hAnsi="Times New Roman" w:cs="Times New Roman"/>
          <w:lang w:val="it-IT"/>
        </w:rPr>
        <w:t>8%</w:t>
      </w:r>
      <w:r w:rsidR="00654E42" w:rsidRPr="00661217">
        <w:rPr>
          <w:rFonts w:ascii="Times New Roman" w:hAnsi="Times New Roman" w:cs="Times New Roman"/>
          <w:lang w:val="it-IT"/>
        </w:rPr>
        <w:t xml:space="preserve"> dei pazienti</w:t>
      </w:r>
      <w:r w:rsidR="009D3087" w:rsidRPr="00661217">
        <w:rPr>
          <w:rFonts w:ascii="Times New Roman" w:hAnsi="Times New Roman" w:cs="Times New Roman"/>
          <w:lang w:val="it-IT"/>
        </w:rPr>
        <w:t xml:space="preserve"> </w:t>
      </w:r>
      <w:r w:rsidR="000A66FE" w:rsidRPr="00661217">
        <w:rPr>
          <w:rFonts w:ascii="Times New Roman" w:hAnsi="Times New Roman" w:cs="Times New Roman"/>
          <w:lang w:val="it-IT"/>
        </w:rPr>
        <w:t>rispetto al</w:t>
      </w:r>
      <w:r w:rsidR="00831C80" w:rsidRPr="00661217">
        <w:rPr>
          <w:rFonts w:ascii="Times New Roman" w:hAnsi="Times New Roman" w:cs="Times New Roman"/>
          <w:lang w:val="it-IT"/>
        </w:rPr>
        <w:t xml:space="preserve"> </w:t>
      </w:r>
      <w:r w:rsidR="00873FF3">
        <w:rPr>
          <w:rFonts w:ascii="Times New Roman" w:hAnsi="Times New Roman" w:cs="Times New Roman"/>
          <w:lang w:val="it-IT"/>
        </w:rPr>
        <w:t>5</w:t>
      </w:r>
      <w:r w:rsidR="009D3087" w:rsidRPr="00661217">
        <w:rPr>
          <w:rFonts w:ascii="Times New Roman" w:hAnsi="Times New Roman" w:cs="Times New Roman"/>
          <w:lang w:val="it-IT"/>
        </w:rPr>
        <w:t xml:space="preserve">% </w:t>
      </w:r>
      <w:r w:rsidR="00831C80" w:rsidRPr="00661217">
        <w:rPr>
          <w:rFonts w:ascii="Times New Roman" w:hAnsi="Times New Roman" w:cs="Times New Roman"/>
          <w:lang w:val="it-IT"/>
        </w:rPr>
        <w:t>in risposta completa</w:t>
      </w:r>
      <w:r w:rsidR="009D3087" w:rsidRPr="00661217">
        <w:rPr>
          <w:rFonts w:ascii="Times New Roman" w:hAnsi="Times New Roman" w:cs="Times New Roman"/>
          <w:lang w:val="it-IT"/>
        </w:rPr>
        <w:t xml:space="preserve">. </w:t>
      </w:r>
      <w:r w:rsidR="00831C80" w:rsidRPr="00661217">
        <w:rPr>
          <w:rFonts w:ascii="Times New Roman" w:hAnsi="Times New Roman" w:cs="Times New Roman"/>
          <w:lang w:val="it-IT"/>
        </w:rPr>
        <w:t xml:space="preserve">Nivolumab in combinazione con cabozantinib era associato a una maggiore durata della risposta </w:t>
      </w:r>
      <w:r w:rsidR="001476F7">
        <w:rPr>
          <w:rFonts w:ascii="Times New Roman" w:hAnsi="Times New Roman" w:cs="Times New Roman"/>
          <w:lang w:val="it-IT"/>
        </w:rPr>
        <w:t xml:space="preserve">rispetto </w:t>
      </w:r>
      <w:r w:rsidR="003C48B4" w:rsidRPr="00661217">
        <w:rPr>
          <w:rFonts w:ascii="Times New Roman" w:hAnsi="Times New Roman" w:cs="Times New Roman"/>
          <w:lang w:val="it-IT"/>
        </w:rPr>
        <w:t xml:space="preserve">a </w:t>
      </w:r>
      <w:r w:rsidR="009D3087" w:rsidRPr="00661217">
        <w:rPr>
          <w:rFonts w:ascii="Times New Roman" w:hAnsi="Times New Roman" w:cs="Times New Roman"/>
          <w:lang w:val="it-IT"/>
        </w:rPr>
        <w:t xml:space="preserve">sunitinib, </w:t>
      </w:r>
      <w:r w:rsidR="003C48B4" w:rsidRPr="00661217">
        <w:rPr>
          <w:rFonts w:ascii="Times New Roman" w:hAnsi="Times New Roman" w:cs="Times New Roman"/>
          <w:lang w:val="it-IT"/>
        </w:rPr>
        <w:t xml:space="preserve">con una durata mediana di </w:t>
      </w:r>
      <w:r w:rsidR="009D3087" w:rsidRPr="00661217">
        <w:rPr>
          <w:rFonts w:ascii="Times New Roman" w:hAnsi="Times New Roman" w:cs="Times New Roman"/>
          <w:lang w:val="it-IT"/>
        </w:rPr>
        <w:t>20</w:t>
      </w:r>
      <w:r w:rsidR="000A66FE" w:rsidRPr="00661217">
        <w:rPr>
          <w:rFonts w:ascii="Times New Roman" w:hAnsi="Times New Roman" w:cs="Times New Roman"/>
          <w:lang w:val="it-IT"/>
        </w:rPr>
        <w:t>,</w:t>
      </w:r>
      <w:r w:rsidR="009D3087" w:rsidRPr="00661217">
        <w:rPr>
          <w:rFonts w:ascii="Times New Roman" w:hAnsi="Times New Roman" w:cs="Times New Roman"/>
          <w:lang w:val="it-IT"/>
        </w:rPr>
        <w:t>2 m</w:t>
      </w:r>
      <w:r w:rsidR="003C48B4" w:rsidRPr="00661217">
        <w:rPr>
          <w:rFonts w:ascii="Times New Roman" w:hAnsi="Times New Roman" w:cs="Times New Roman"/>
          <w:lang w:val="it-IT"/>
        </w:rPr>
        <w:t>esi</w:t>
      </w:r>
      <w:r w:rsidR="009D3087" w:rsidRPr="00661217">
        <w:rPr>
          <w:rFonts w:ascii="Times New Roman" w:hAnsi="Times New Roman" w:cs="Times New Roman"/>
          <w:lang w:val="it-IT"/>
        </w:rPr>
        <w:t xml:space="preserve"> </w:t>
      </w:r>
      <w:r w:rsidR="001476F7">
        <w:rPr>
          <w:rFonts w:ascii="Times New Roman" w:hAnsi="Times New Roman" w:cs="Times New Roman"/>
          <w:lang w:val="it-IT"/>
        </w:rPr>
        <w:t xml:space="preserve">versus </w:t>
      </w:r>
      <w:r w:rsidR="009D3087" w:rsidRPr="00661217">
        <w:rPr>
          <w:rFonts w:ascii="Times New Roman" w:hAnsi="Times New Roman" w:cs="Times New Roman"/>
          <w:lang w:val="it-IT"/>
        </w:rPr>
        <w:t>11</w:t>
      </w:r>
      <w:r w:rsidR="000A66FE" w:rsidRPr="00661217">
        <w:rPr>
          <w:rFonts w:ascii="Times New Roman" w:hAnsi="Times New Roman" w:cs="Times New Roman"/>
          <w:lang w:val="it-IT"/>
        </w:rPr>
        <w:t>,</w:t>
      </w:r>
      <w:r w:rsidR="009D3087" w:rsidRPr="00661217">
        <w:rPr>
          <w:rFonts w:ascii="Times New Roman" w:hAnsi="Times New Roman" w:cs="Times New Roman"/>
          <w:lang w:val="it-IT"/>
        </w:rPr>
        <w:t>5 m</w:t>
      </w:r>
      <w:r w:rsidR="003C48B4" w:rsidRPr="00661217">
        <w:rPr>
          <w:rFonts w:ascii="Times New Roman" w:hAnsi="Times New Roman" w:cs="Times New Roman"/>
          <w:lang w:val="it-IT"/>
        </w:rPr>
        <w:t>esi</w:t>
      </w:r>
      <w:r w:rsidR="009D3087" w:rsidRPr="00661217">
        <w:rPr>
          <w:rFonts w:ascii="Times New Roman" w:hAnsi="Times New Roman" w:cs="Times New Roman"/>
          <w:lang w:val="it-IT"/>
        </w:rPr>
        <w:t xml:space="preserve">. </w:t>
      </w:r>
      <w:r w:rsidR="003C48B4" w:rsidRPr="002E34B5">
        <w:rPr>
          <w:rFonts w:ascii="Times New Roman" w:hAnsi="Times New Roman" w:cs="Times New Roman"/>
          <w:lang w:val="it-IT"/>
        </w:rPr>
        <w:t>I principali risultati di efficacia erano coerenti con i sottogruppi pre</w:t>
      </w:r>
      <w:r w:rsidR="00170E4B" w:rsidRPr="002E34B5">
        <w:rPr>
          <w:rFonts w:ascii="Times New Roman" w:hAnsi="Times New Roman" w:cs="Times New Roman"/>
          <w:lang w:val="it-IT"/>
        </w:rPr>
        <w:t>definiti</w:t>
      </w:r>
      <w:r w:rsidR="000A66FE" w:rsidRPr="002E34B5">
        <w:rPr>
          <w:rFonts w:ascii="Times New Roman" w:hAnsi="Times New Roman" w:cs="Times New Roman"/>
          <w:lang w:val="it-IT"/>
        </w:rPr>
        <w:t>,</w:t>
      </w:r>
      <w:r w:rsidR="003C48B4" w:rsidRPr="002E34B5">
        <w:rPr>
          <w:rFonts w:ascii="Times New Roman" w:hAnsi="Times New Roman" w:cs="Times New Roman"/>
          <w:lang w:val="it-IT"/>
        </w:rPr>
        <w:t xml:space="preserve"> </w:t>
      </w:r>
      <w:r w:rsidR="009D3087" w:rsidRPr="002E34B5">
        <w:rPr>
          <w:rFonts w:ascii="Times New Roman" w:hAnsi="Times New Roman" w:cs="Times New Roman"/>
          <w:lang w:val="it-IT"/>
        </w:rPr>
        <w:t xml:space="preserve">International </w:t>
      </w:r>
      <w:r w:rsidR="009D3087" w:rsidRPr="00DD6C5E">
        <w:rPr>
          <w:rFonts w:ascii="Times New Roman" w:hAnsi="Times New Roman" w:cs="Times New Roman"/>
          <w:lang w:val="it-IT"/>
        </w:rPr>
        <w:t xml:space="preserve">Metastatic Renal Cell Carcinoma Database Consortium (IMDC) risk </w:t>
      </w:r>
      <w:r w:rsidR="003C48B4" w:rsidRPr="00DD6C5E">
        <w:rPr>
          <w:rFonts w:ascii="Times New Roman" w:hAnsi="Times New Roman" w:cs="Times New Roman"/>
          <w:lang w:val="it-IT"/>
        </w:rPr>
        <w:t>e</w:t>
      </w:r>
      <w:r w:rsidR="00654E42" w:rsidRPr="00DD6C5E">
        <w:rPr>
          <w:rFonts w:ascii="Times New Roman" w:hAnsi="Times New Roman" w:cs="Times New Roman"/>
          <w:lang w:val="it-IT"/>
        </w:rPr>
        <w:t>d espressione di</w:t>
      </w:r>
      <w:r w:rsidR="009D3087" w:rsidRPr="00DD6C5E">
        <w:rPr>
          <w:rFonts w:ascii="Times New Roman" w:hAnsi="Times New Roman" w:cs="Times New Roman"/>
          <w:lang w:val="it-IT"/>
        </w:rPr>
        <w:t xml:space="preserve"> PD-L1.</w:t>
      </w:r>
    </w:p>
    <w:p w14:paraId="4048F88C" w14:textId="171D52B3" w:rsidR="00940F19" w:rsidRPr="002E34B5" w:rsidRDefault="003C48B4" w:rsidP="00A13BB0">
      <w:pPr>
        <w:spacing w:line="360" w:lineRule="auto"/>
        <w:ind w:firstLine="720"/>
        <w:jc w:val="both"/>
        <w:rPr>
          <w:rFonts w:ascii="Times New Roman" w:hAnsi="Times New Roman" w:cs="Times New Roman"/>
          <w:lang w:val="it-IT"/>
        </w:rPr>
      </w:pPr>
      <w:r w:rsidRPr="002E34B5">
        <w:rPr>
          <w:rFonts w:ascii="Times New Roman" w:hAnsi="Times New Roman" w:cs="Times New Roman"/>
          <w:lang w:val="it-IT"/>
        </w:rPr>
        <w:lastRenderedPageBreak/>
        <w:t xml:space="preserve">Nivolumab in </w:t>
      </w:r>
      <w:r w:rsidR="00B62011">
        <w:rPr>
          <w:rFonts w:ascii="Times New Roman" w:hAnsi="Times New Roman" w:cs="Times New Roman"/>
          <w:lang w:val="it-IT"/>
        </w:rPr>
        <w:t>combinazione con</w:t>
      </w:r>
      <w:r w:rsidRPr="002E34B5">
        <w:rPr>
          <w:rFonts w:ascii="Times New Roman" w:hAnsi="Times New Roman" w:cs="Times New Roman"/>
          <w:lang w:val="it-IT"/>
        </w:rPr>
        <w:t xml:space="preserve"> cabozantinib</w:t>
      </w:r>
      <w:r w:rsidR="001476F7">
        <w:rPr>
          <w:rFonts w:ascii="Times New Roman" w:hAnsi="Times New Roman" w:cs="Times New Roman"/>
          <w:lang w:val="it-IT"/>
        </w:rPr>
        <w:t xml:space="preserve"> era</w:t>
      </w:r>
      <w:r w:rsidRPr="002E34B5">
        <w:rPr>
          <w:rFonts w:ascii="Times New Roman" w:hAnsi="Times New Roman" w:cs="Times New Roman"/>
          <w:i/>
          <w:iCs/>
          <w:lang w:val="it-IT"/>
        </w:rPr>
        <w:t xml:space="preserve"> </w:t>
      </w:r>
      <w:r w:rsidRPr="002E34B5">
        <w:rPr>
          <w:rFonts w:ascii="Times New Roman" w:hAnsi="Times New Roman" w:cs="Times New Roman"/>
          <w:lang w:val="it-IT"/>
        </w:rPr>
        <w:t>ben tollerato</w:t>
      </w:r>
      <w:r w:rsidR="000A66FE" w:rsidRPr="002E34B5">
        <w:rPr>
          <w:rFonts w:ascii="Times New Roman" w:hAnsi="Times New Roman" w:cs="Times New Roman"/>
          <w:lang w:val="it-IT"/>
        </w:rPr>
        <w:t>,</w:t>
      </w:r>
      <w:r w:rsidRPr="002E34B5">
        <w:rPr>
          <w:rFonts w:ascii="Times New Roman" w:hAnsi="Times New Roman" w:cs="Times New Roman"/>
          <w:lang w:val="it-IT"/>
        </w:rPr>
        <w:t xml:space="preserve"> a dimostrazione dei profili di sicurezza già noti dell’immunoterapia e degli inibitori delle tirosin-chinasi </w:t>
      </w:r>
      <w:r w:rsidR="00C01D66" w:rsidRPr="002E34B5">
        <w:rPr>
          <w:rFonts w:ascii="Times New Roman" w:hAnsi="Times New Roman" w:cs="Times New Roman"/>
          <w:lang w:val="it-IT"/>
        </w:rPr>
        <w:t xml:space="preserve">(TKI) </w:t>
      </w:r>
      <w:r w:rsidRPr="002E34B5">
        <w:rPr>
          <w:rFonts w:ascii="Times New Roman" w:hAnsi="Times New Roman" w:cs="Times New Roman"/>
          <w:lang w:val="it-IT"/>
        </w:rPr>
        <w:t xml:space="preserve">nel carcinoma a cellule renali </w:t>
      </w:r>
      <w:r w:rsidR="001476F7">
        <w:rPr>
          <w:rFonts w:ascii="Times New Roman" w:hAnsi="Times New Roman" w:cs="Times New Roman"/>
          <w:lang w:val="it-IT"/>
        </w:rPr>
        <w:t xml:space="preserve">avanzato </w:t>
      </w:r>
      <w:r w:rsidR="00170E4B" w:rsidRPr="002E34B5">
        <w:rPr>
          <w:rFonts w:ascii="Times New Roman" w:hAnsi="Times New Roman" w:cs="Times New Roman"/>
          <w:lang w:val="it-IT"/>
        </w:rPr>
        <w:t>(</w:t>
      </w:r>
      <w:r w:rsidR="001476F7">
        <w:rPr>
          <w:rFonts w:ascii="Times New Roman" w:hAnsi="Times New Roman" w:cs="Times New Roman"/>
          <w:lang w:val="it-IT"/>
        </w:rPr>
        <w:t>a</w:t>
      </w:r>
      <w:r w:rsidR="00170E4B" w:rsidRPr="002E34B5">
        <w:rPr>
          <w:rFonts w:ascii="Times New Roman" w:hAnsi="Times New Roman" w:cs="Times New Roman"/>
          <w:lang w:val="it-IT"/>
        </w:rPr>
        <w:t xml:space="preserve">RCC) </w:t>
      </w:r>
      <w:r w:rsidRPr="002E34B5">
        <w:rPr>
          <w:rFonts w:ascii="Times New Roman" w:hAnsi="Times New Roman" w:cs="Times New Roman"/>
          <w:lang w:val="it-IT"/>
        </w:rPr>
        <w:t xml:space="preserve">non </w:t>
      </w:r>
      <w:r w:rsidR="00170E4B" w:rsidRPr="002E34B5">
        <w:rPr>
          <w:rFonts w:ascii="Times New Roman" w:hAnsi="Times New Roman" w:cs="Times New Roman"/>
          <w:lang w:val="it-IT"/>
        </w:rPr>
        <w:t xml:space="preserve">precedentemente </w:t>
      </w:r>
      <w:r w:rsidRPr="002E34B5">
        <w:rPr>
          <w:rFonts w:ascii="Times New Roman" w:hAnsi="Times New Roman" w:cs="Times New Roman"/>
          <w:lang w:val="it-IT"/>
        </w:rPr>
        <w:t>trattato</w:t>
      </w:r>
      <w:r w:rsidR="00C14534" w:rsidRPr="002E34B5">
        <w:rPr>
          <w:rFonts w:ascii="Times New Roman" w:hAnsi="Times New Roman" w:cs="Times New Roman"/>
          <w:lang w:val="it-IT"/>
        </w:rPr>
        <w:t xml:space="preserve">. </w:t>
      </w:r>
      <w:r w:rsidRPr="002E34B5">
        <w:rPr>
          <w:rFonts w:ascii="Times New Roman" w:hAnsi="Times New Roman" w:cs="Times New Roman"/>
          <w:lang w:val="it-IT"/>
        </w:rPr>
        <w:t xml:space="preserve">L’incidenza degli eventi avversi legati al trattamento </w:t>
      </w:r>
      <w:r w:rsidR="00530890" w:rsidRPr="002E34B5">
        <w:rPr>
          <w:rFonts w:ascii="Times New Roman" w:hAnsi="Times New Roman" w:cs="Times New Roman"/>
          <w:lang w:val="it-IT"/>
        </w:rPr>
        <w:t>(TRAEs)</w:t>
      </w:r>
      <w:r w:rsidR="00940F19" w:rsidRPr="002E34B5">
        <w:rPr>
          <w:rFonts w:ascii="Times New Roman" w:hAnsi="Times New Roman" w:cs="Times New Roman"/>
          <w:lang w:val="it-IT"/>
        </w:rPr>
        <w:t xml:space="preserve">, </w:t>
      </w:r>
      <w:r w:rsidR="001C3BFA" w:rsidRPr="002E34B5">
        <w:rPr>
          <w:rFonts w:ascii="Times New Roman" w:hAnsi="Times New Roman" w:cs="Times New Roman"/>
          <w:lang w:val="it-IT"/>
        </w:rPr>
        <w:t>di qualsiasi grado e di alto grado,</w:t>
      </w:r>
      <w:r w:rsidR="00530890" w:rsidRPr="002E34B5">
        <w:rPr>
          <w:rFonts w:ascii="Times New Roman" w:hAnsi="Times New Roman" w:cs="Times New Roman"/>
          <w:lang w:val="it-IT"/>
        </w:rPr>
        <w:t xml:space="preserve"> </w:t>
      </w:r>
      <w:r w:rsidR="001C3BFA" w:rsidRPr="002E34B5">
        <w:rPr>
          <w:rFonts w:ascii="Times New Roman" w:hAnsi="Times New Roman" w:cs="Times New Roman"/>
          <w:lang w:val="it-IT"/>
        </w:rPr>
        <w:t xml:space="preserve">era leggermente superiore </w:t>
      </w:r>
      <w:r w:rsidR="00B62011">
        <w:rPr>
          <w:rFonts w:ascii="Times New Roman" w:hAnsi="Times New Roman" w:cs="Times New Roman"/>
          <w:lang w:val="it-IT"/>
        </w:rPr>
        <w:t>per</w:t>
      </w:r>
      <w:r w:rsidR="00B62011" w:rsidRPr="002E34B5">
        <w:rPr>
          <w:rFonts w:ascii="Times New Roman" w:hAnsi="Times New Roman" w:cs="Times New Roman"/>
          <w:lang w:val="it-IT"/>
        </w:rPr>
        <w:t xml:space="preserve"> </w:t>
      </w:r>
      <w:r w:rsidR="001C3BFA" w:rsidRPr="002E34B5">
        <w:rPr>
          <w:rFonts w:ascii="Times New Roman" w:hAnsi="Times New Roman" w:cs="Times New Roman"/>
          <w:lang w:val="it-IT"/>
        </w:rPr>
        <w:t xml:space="preserve">nivolumab </w:t>
      </w:r>
      <w:r w:rsidR="00B62011">
        <w:rPr>
          <w:rFonts w:ascii="Times New Roman" w:hAnsi="Times New Roman" w:cs="Times New Roman"/>
          <w:lang w:val="it-IT"/>
        </w:rPr>
        <w:t xml:space="preserve">in </w:t>
      </w:r>
      <w:r w:rsidR="00B62011" w:rsidRPr="002E34B5">
        <w:rPr>
          <w:rFonts w:ascii="Times New Roman" w:hAnsi="Times New Roman" w:cs="Times New Roman"/>
          <w:lang w:val="it-IT"/>
        </w:rPr>
        <w:t xml:space="preserve">combinazione </w:t>
      </w:r>
      <w:r w:rsidR="00B62011">
        <w:rPr>
          <w:rFonts w:ascii="Times New Roman" w:hAnsi="Times New Roman" w:cs="Times New Roman"/>
          <w:lang w:val="it-IT"/>
        </w:rPr>
        <w:t>con</w:t>
      </w:r>
      <w:r w:rsidR="00B62011" w:rsidRPr="002E34B5">
        <w:rPr>
          <w:rFonts w:ascii="Times New Roman" w:hAnsi="Times New Roman" w:cs="Times New Roman"/>
          <w:lang w:val="it-IT"/>
        </w:rPr>
        <w:t xml:space="preserve"> </w:t>
      </w:r>
      <w:r w:rsidR="001C3BFA" w:rsidRPr="002E34B5">
        <w:rPr>
          <w:rFonts w:ascii="Times New Roman" w:hAnsi="Times New Roman" w:cs="Times New Roman"/>
          <w:lang w:val="it-IT"/>
        </w:rPr>
        <w:t>cabozantinib</w:t>
      </w:r>
      <w:r w:rsidR="000A66FE" w:rsidRPr="002E34B5">
        <w:rPr>
          <w:rFonts w:ascii="Times New Roman" w:hAnsi="Times New Roman" w:cs="Times New Roman"/>
          <w:i/>
          <w:iCs/>
          <w:lang w:val="it-IT"/>
        </w:rPr>
        <w:t xml:space="preserve"> </w:t>
      </w:r>
      <w:r w:rsidR="000A66FE" w:rsidRPr="002E34B5">
        <w:rPr>
          <w:rFonts w:ascii="Times New Roman" w:hAnsi="Times New Roman" w:cs="Times New Roman"/>
          <w:lang w:val="it-IT"/>
        </w:rPr>
        <w:t>rispetto a</w:t>
      </w:r>
      <w:r w:rsidR="00F02F8D" w:rsidRPr="002E34B5">
        <w:rPr>
          <w:rFonts w:ascii="Times New Roman" w:hAnsi="Times New Roman" w:cs="Times New Roman"/>
          <w:lang w:val="it-IT"/>
        </w:rPr>
        <w:t xml:space="preserve"> </w:t>
      </w:r>
      <w:r w:rsidR="00530890" w:rsidRPr="002E34B5">
        <w:rPr>
          <w:rFonts w:ascii="Times New Roman" w:hAnsi="Times New Roman" w:cs="Times New Roman"/>
          <w:lang w:val="it-IT"/>
        </w:rPr>
        <w:t>sunitinib</w:t>
      </w:r>
      <w:r w:rsidR="00940F19" w:rsidRPr="002E34B5">
        <w:rPr>
          <w:rFonts w:ascii="Times New Roman" w:hAnsi="Times New Roman" w:cs="Times New Roman"/>
          <w:lang w:val="it-IT"/>
        </w:rPr>
        <w:t xml:space="preserve"> (97% vs. 93% </w:t>
      </w:r>
      <w:r w:rsidR="001C3BFA" w:rsidRPr="002E34B5">
        <w:rPr>
          <w:rFonts w:ascii="Times New Roman" w:hAnsi="Times New Roman" w:cs="Times New Roman"/>
          <w:lang w:val="it-IT"/>
        </w:rPr>
        <w:t>per qualsiasi grado</w:t>
      </w:r>
      <w:r w:rsidR="00940F19" w:rsidRPr="002E34B5">
        <w:rPr>
          <w:rFonts w:ascii="Times New Roman" w:hAnsi="Times New Roman" w:cs="Times New Roman"/>
          <w:lang w:val="it-IT"/>
        </w:rPr>
        <w:t xml:space="preserve">; 61% vs. 51% </w:t>
      </w:r>
      <w:r w:rsidR="001C3BFA" w:rsidRPr="002E34B5">
        <w:rPr>
          <w:rFonts w:ascii="Times New Roman" w:hAnsi="Times New Roman" w:cs="Times New Roman"/>
          <w:lang w:val="it-IT"/>
        </w:rPr>
        <w:t xml:space="preserve">per grado </w:t>
      </w:r>
      <w:r w:rsidR="00940F19" w:rsidRPr="002E34B5">
        <w:rPr>
          <w:rFonts w:ascii="Times New Roman" w:hAnsi="Times New Roman" w:cs="Times New Roman"/>
          <w:lang w:val="it-IT"/>
        </w:rPr>
        <w:t xml:space="preserve">3 </w:t>
      </w:r>
      <w:r w:rsidR="001C3BFA" w:rsidRPr="002E34B5">
        <w:rPr>
          <w:rFonts w:ascii="Times New Roman" w:hAnsi="Times New Roman" w:cs="Times New Roman"/>
          <w:lang w:val="it-IT"/>
        </w:rPr>
        <w:t>e &gt;</w:t>
      </w:r>
      <w:r w:rsidR="00940F19" w:rsidRPr="002E34B5">
        <w:rPr>
          <w:rFonts w:ascii="Times New Roman" w:hAnsi="Times New Roman" w:cs="Times New Roman"/>
          <w:lang w:val="it-IT"/>
        </w:rPr>
        <w:t>)</w:t>
      </w:r>
      <w:r w:rsidR="00617D86" w:rsidRPr="002E34B5">
        <w:rPr>
          <w:rFonts w:ascii="Times New Roman" w:hAnsi="Times New Roman" w:cs="Times New Roman"/>
          <w:lang w:val="it-IT"/>
        </w:rPr>
        <w:t xml:space="preserve">, </w:t>
      </w:r>
      <w:r w:rsidR="001C3BFA" w:rsidRPr="002E34B5">
        <w:rPr>
          <w:rFonts w:ascii="Times New Roman" w:hAnsi="Times New Roman" w:cs="Times New Roman"/>
          <w:lang w:val="it-IT"/>
        </w:rPr>
        <w:t>con un basso tasso di interruzioni do</w:t>
      </w:r>
      <w:r w:rsidR="00170E4B" w:rsidRPr="002E34B5">
        <w:rPr>
          <w:rFonts w:ascii="Times New Roman" w:hAnsi="Times New Roman" w:cs="Times New Roman"/>
          <w:lang w:val="it-IT"/>
        </w:rPr>
        <w:t>v</w:t>
      </w:r>
      <w:r w:rsidR="001C3BFA" w:rsidRPr="002E34B5">
        <w:rPr>
          <w:rFonts w:ascii="Times New Roman" w:hAnsi="Times New Roman" w:cs="Times New Roman"/>
          <w:lang w:val="it-IT"/>
        </w:rPr>
        <w:t xml:space="preserve">ute al trattamento </w:t>
      </w:r>
      <w:r w:rsidR="00940F19" w:rsidRPr="002E34B5">
        <w:rPr>
          <w:rFonts w:ascii="Times New Roman" w:hAnsi="Times New Roman" w:cs="Times New Roman"/>
          <w:lang w:val="it-IT"/>
        </w:rPr>
        <w:t>(</w:t>
      </w:r>
      <w:r w:rsidR="003805D5" w:rsidRPr="002E34B5">
        <w:rPr>
          <w:rFonts w:ascii="Times New Roman" w:hAnsi="Times New Roman" w:cs="Times New Roman"/>
          <w:lang w:val="it-IT"/>
        </w:rPr>
        <w:t xml:space="preserve">6% </w:t>
      </w:r>
      <w:r w:rsidR="001C3BFA" w:rsidRPr="002E34B5">
        <w:rPr>
          <w:rFonts w:ascii="Times New Roman" w:hAnsi="Times New Roman" w:cs="Times New Roman"/>
          <w:lang w:val="it-IT"/>
        </w:rPr>
        <w:t>per il solo nivolumab</w:t>
      </w:r>
      <w:r w:rsidR="003805D5" w:rsidRPr="002E34B5">
        <w:rPr>
          <w:rFonts w:ascii="Times New Roman" w:hAnsi="Times New Roman" w:cs="Times New Roman"/>
          <w:lang w:val="it-IT"/>
        </w:rPr>
        <w:t xml:space="preserve">, 7% </w:t>
      </w:r>
      <w:r w:rsidR="001C3BFA" w:rsidRPr="002E34B5">
        <w:rPr>
          <w:rFonts w:ascii="Times New Roman" w:hAnsi="Times New Roman" w:cs="Times New Roman"/>
          <w:lang w:val="it-IT"/>
        </w:rPr>
        <w:t xml:space="preserve">per il solo cabozantinib e </w:t>
      </w:r>
      <w:r w:rsidR="003805D5" w:rsidRPr="002E34B5">
        <w:rPr>
          <w:rFonts w:ascii="Times New Roman" w:hAnsi="Times New Roman" w:cs="Times New Roman"/>
          <w:lang w:val="it-IT"/>
        </w:rPr>
        <w:t xml:space="preserve">3% </w:t>
      </w:r>
      <w:r w:rsidR="001C3BFA" w:rsidRPr="002E34B5">
        <w:rPr>
          <w:rFonts w:ascii="Times New Roman" w:hAnsi="Times New Roman" w:cs="Times New Roman"/>
          <w:lang w:val="it-IT"/>
        </w:rPr>
        <w:t xml:space="preserve">per </w:t>
      </w:r>
      <w:r w:rsidR="00B62011">
        <w:rPr>
          <w:rFonts w:ascii="Times New Roman" w:hAnsi="Times New Roman" w:cs="Times New Roman"/>
          <w:lang w:val="it-IT"/>
        </w:rPr>
        <w:t xml:space="preserve">nivolumab e </w:t>
      </w:r>
      <w:r w:rsidR="001E60AC">
        <w:rPr>
          <w:rFonts w:ascii="Times New Roman" w:hAnsi="Times New Roman" w:cs="Times New Roman"/>
          <w:lang w:val="it-IT"/>
        </w:rPr>
        <w:t>ca</w:t>
      </w:r>
      <w:r w:rsidR="00B62011">
        <w:rPr>
          <w:rFonts w:ascii="Times New Roman" w:hAnsi="Times New Roman" w:cs="Times New Roman"/>
          <w:lang w:val="it-IT"/>
        </w:rPr>
        <w:t>bozantinib</w:t>
      </w:r>
      <w:r w:rsidR="00B62011" w:rsidRPr="002E34B5">
        <w:rPr>
          <w:rFonts w:ascii="Times New Roman" w:hAnsi="Times New Roman" w:cs="Times New Roman"/>
          <w:lang w:val="it-IT"/>
        </w:rPr>
        <w:t xml:space="preserve"> </w:t>
      </w:r>
      <w:r w:rsidR="003805D5" w:rsidRPr="002E34B5">
        <w:rPr>
          <w:rFonts w:ascii="Times New Roman" w:hAnsi="Times New Roman" w:cs="Times New Roman"/>
          <w:lang w:val="it-IT"/>
        </w:rPr>
        <w:t xml:space="preserve">vs. 9% </w:t>
      </w:r>
      <w:r w:rsidR="001C3BFA" w:rsidRPr="002E34B5">
        <w:rPr>
          <w:rFonts w:ascii="Times New Roman" w:hAnsi="Times New Roman" w:cs="Times New Roman"/>
          <w:lang w:val="it-IT"/>
        </w:rPr>
        <w:t xml:space="preserve">per </w:t>
      </w:r>
      <w:r w:rsidR="00940F19" w:rsidRPr="002E34B5">
        <w:rPr>
          <w:rFonts w:ascii="Times New Roman" w:hAnsi="Times New Roman" w:cs="Times New Roman"/>
          <w:lang w:val="it-IT"/>
        </w:rPr>
        <w:t>sunitinib)</w:t>
      </w:r>
      <w:r w:rsidR="003805D5" w:rsidRPr="002E34B5">
        <w:rPr>
          <w:rFonts w:ascii="Times New Roman" w:hAnsi="Times New Roman" w:cs="Times New Roman"/>
          <w:lang w:val="it-IT"/>
        </w:rPr>
        <w:t xml:space="preserve">. </w:t>
      </w:r>
      <w:r w:rsidR="001C3BFA" w:rsidRPr="002E34B5">
        <w:rPr>
          <w:rFonts w:ascii="Times New Roman" w:hAnsi="Times New Roman" w:cs="Times New Roman"/>
          <w:lang w:val="it-IT"/>
        </w:rPr>
        <w:t xml:space="preserve">I pazienti trattati con la combinazione nivolumab e cabozantinib hanno riportato una qualità di vita </w:t>
      </w:r>
      <w:r w:rsidR="001476F7">
        <w:rPr>
          <w:rFonts w:ascii="Times New Roman" w:hAnsi="Times New Roman" w:cs="Times New Roman"/>
          <w:lang w:val="it-IT"/>
        </w:rPr>
        <w:t>c</w:t>
      </w:r>
      <w:r w:rsidR="00B62011">
        <w:rPr>
          <w:rFonts w:ascii="Times New Roman" w:hAnsi="Times New Roman" w:cs="Times New Roman"/>
          <w:lang w:val="it-IT"/>
        </w:rPr>
        <w:t>o</w:t>
      </w:r>
      <w:r w:rsidR="001476F7">
        <w:rPr>
          <w:rFonts w:ascii="Times New Roman" w:hAnsi="Times New Roman" w:cs="Times New Roman"/>
          <w:lang w:val="it-IT"/>
        </w:rPr>
        <w:t xml:space="preserve">rrelata allo stato di salute </w:t>
      </w:r>
      <w:r w:rsidR="001C3BFA" w:rsidRPr="002E34B5">
        <w:rPr>
          <w:rFonts w:ascii="Times New Roman" w:hAnsi="Times New Roman" w:cs="Times New Roman"/>
          <w:lang w:val="it-IT"/>
        </w:rPr>
        <w:t>significativamente migliore</w:t>
      </w:r>
      <w:r w:rsidR="00170E4B" w:rsidRPr="002E34B5">
        <w:rPr>
          <w:rFonts w:ascii="Times New Roman" w:hAnsi="Times New Roman" w:cs="Times New Roman"/>
          <w:lang w:val="it-IT"/>
        </w:rPr>
        <w:t xml:space="preserve">, </w:t>
      </w:r>
      <w:r w:rsidR="001C3BFA" w:rsidRPr="002E34B5">
        <w:rPr>
          <w:rFonts w:ascii="Times New Roman" w:hAnsi="Times New Roman" w:cs="Times New Roman"/>
          <w:lang w:val="it-IT"/>
        </w:rPr>
        <w:t xml:space="preserve">rispetto a quelli trattati con </w:t>
      </w:r>
      <w:r w:rsidR="00D4117F" w:rsidRPr="002E34B5">
        <w:rPr>
          <w:rFonts w:ascii="Times New Roman" w:hAnsi="Times New Roman" w:cs="Times New Roman"/>
          <w:lang w:val="it-IT"/>
        </w:rPr>
        <w:t xml:space="preserve">sunitinib </w:t>
      </w:r>
      <w:r w:rsidR="00832802" w:rsidRPr="002E34B5">
        <w:rPr>
          <w:rFonts w:ascii="Times New Roman" w:hAnsi="Times New Roman" w:cs="Times New Roman"/>
          <w:lang w:val="it-IT"/>
        </w:rPr>
        <w:t>nella maggior parte degli intervalli temporali</w:t>
      </w:r>
      <w:r w:rsidR="00A16229" w:rsidRPr="002E34B5">
        <w:rPr>
          <w:rFonts w:ascii="Times New Roman" w:hAnsi="Times New Roman" w:cs="Times New Roman"/>
          <w:lang w:val="it-IT"/>
        </w:rPr>
        <w:t xml:space="preserve">, </w:t>
      </w:r>
      <w:r w:rsidR="00C45DE2">
        <w:rPr>
          <w:rFonts w:ascii="Times New Roman" w:hAnsi="Times New Roman" w:cs="Times New Roman"/>
          <w:lang w:val="it-IT"/>
        </w:rPr>
        <w:t xml:space="preserve">secondo </w:t>
      </w:r>
      <w:r w:rsidR="00832802" w:rsidRPr="002E34B5">
        <w:rPr>
          <w:rFonts w:ascii="Times New Roman" w:hAnsi="Times New Roman" w:cs="Times New Roman"/>
          <w:lang w:val="it-IT"/>
        </w:rPr>
        <w:t xml:space="preserve">il </w:t>
      </w:r>
      <w:r w:rsidR="00A16229" w:rsidRPr="002E34B5">
        <w:rPr>
          <w:rFonts w:ascii="Times New Roman" w:hAnsi="Times New Roman" w:cs="Times New Roman"/>
          <w:lang w:val="it-IT"/>
        </w:rPr>
        <w:t>National Comprehensive Cancer Network</w:t>
      </w:r>
      <w:r w:rsidR="00C01D66" w:rsidRPr="002E34B5">
        <w:rPr>
          <w:rFonts w:ascii="Times New Roman" w:hAnsi="Times New Roman" w:cs="Times New Roman"/>
          <w:lang w:val="it-IT"/>
        </w:rPr>
        <w:t>-</w:t>
      </w:r>
      <w:r w:rsidR="00A16229" w:rsidRPr="002E34B5">
        <w:rPr>
          <w:rFonts w:ascii="Times New Roman" w:hAnsi="Times New Roman" w:cs="Times New Roman"/>
          <w:lang w:val="it-IT"/>
        </w:rPr>
        <w:t>Functional Assessment of Cancer Therapy (</w:t>
      </w:r>
      <w:r w:rsidR="00C01D66" w:rsidRPr="002E34B5">
        <w:rPr>
          <w:rFonts w:ascii="Times New Roman" w:hAnsi="Times New Roman" w:cs="Times New Roman"/>
          <w:lang w:val="it-IT"/>
        </w:rPr>
        <w:t>NCCN-</w:t>
      </w:r>
      <w:r w:rsidR="00A16229" w:rsidRPr="002E34B5">
        <w:rPr>
          <w:rFonts w:ascii="Times New Roman" w:hAnsi="Times New Roman" w:cs="Times New Roman"/>
          <w:lang w:val="it-IT"/>
        </w:rPr>
        <w:t>FACT)</w:t>
      </w:r>
      <w:r w:rsidR="00C01D66" w:rsidRPr="002E34B5">
        <w:rPr>
          <w:rFonts w:ascii="Times New Roman" w:hAnsi="Times New Roman" w:cs="Times New Roman"/>
          <w:lang w:val="it-IT"/>
        </w:rPr>
        <w:t xml:space="preserve"> </w:t>
      </w:r>
      <w:r w:rsidR="00A16229" w:rsidRPr="002E34B5">
        <w:rPr>
          <w:rFonts w:ascii="Times New Roman" w:hAnsi="Times New Roman" w:cs="Times New Roman"/>
          <w:lang w:val="it-IT"/>
        </w:rPr>
        <w:t>Kidney Symptom Index 19 (FKSI-19)</w:t>
      </w:r>
      <w:r w:rsidR="00D4117F" w:rsidRPr="002E34B5">
        <w:rPr>
          <w:rFonts w:ascii="Times New Roman" w:hAnsi="Times New Roman" w:cs="Times New Roman"/>
          <w:lang w:val="it-IT"/>
        </w:rPr>
        <w:t xml:space="preserve">. </w:t>
      </w:r>
    </w:p>
    <w:p w14:paraId="2799584C" w14:textId="6414FEC1" w:rsidR="009E65C9" w:rsidRPr="002E34B5" w:rsidRDefault="00832802" w:rsidP="00A13BB0">
      <w:pPr>
        <w:spacing w:line="360" w:lineRule="auto"/>
        <w:ind w:firstLine="720"/>
        <w:jc w:val="both"/>
        <w:rPr>
          <w:rFonts w:ascii="Times New Roman" w:hAnsi="Times New Roman" w:cs="Times New Roman"/>
          <w:dstrike/>
          <w:lang w:val="it-IT"/>
        </w:rPr>
      </w:pPr>
      <w:r w:rsidRPr="002E34B5">
        <w:rPr>
          <w:rFonts w:ascii="Times New Roman" w:hAnsi="Times New Roman" w:cs="Times New Roman"/>
          <w:lang w:val="it-IT"/>
        </w:rPr>
        <w:t xml:space="preserve">Questi risultati </w:t>
      </w:r>
      <w:r w:rsidR="009E65C9" w:rsidRPr="002E34B5">
        <w:rPr>
          <w:rFonts w:ascii="Times New Roman" w:hAnsi="Times New Roman" w:cs="Times New Roman"/>
          <w:lang w:val="it-IT"/>
        </w:rPr>
        <w:t>(Presenta</w:t>
      </w:r>
      <w:r w:rsidRPr="002E34B5">
        <w:rPr>
          <w:rFonts w:ascii="Times New Roman" w:hAnsi="Times New Roman" w:cs="Times New Roman"/>
          <w:lang w:val="it-IT"/>
        </w:rPr>
        <w:t xml:space="preserve">zione </w:t>
      </w:r>
      <w:r w:rsidR="00654E42" w:rsidRPr="002E34B5">
        <w:rPr>
          <w:rFonts w:ascii="Times New Roman" w:hAnsi="Times New Roman" w:cs="Times New Roman"/>
          <w:lang w:val="it-IT"/>
        </w:rPr>
        <w:t>#</w:t>
      </w:r>
      <w:r w:rsidR="009E65C9" w:rsidRPr="002E34B5">
        <w:rPr>
          <w:rFonts w:ascii="Times New Roman" w:hAnsi="Times New Roman" w:cs="Times New Roman"/>
          <w:lang w:val="it-IT"/>
        </w:rPr>
        <w:t>696O</w:t>
      </w:r>
      <w:r w:rsidR="000317A2" w:rsidRPr="002E34B5">
        <w:rPr>
          <w:rFonts w:ascii="Times New Roman" w:hAnsi="Times New Roman" w:cs="Times New Roman"/>
          <w:lang w:val="it-IT"/>
        </w:rPr>
        <w:t>_PR</w:t>
      </w:r>
      <w:r w:rsidR="009E65C9" w:rsidRPr="002E34B5">
        <w:rPr>
          <w:rFonts w:ascii="Times New Roman" w:hAnsi="Times New Roman" w:cs="Times New Roman"/>
          <w:lang w:val="it-IT"/>
        </w:rPr>
        <w:t xml:space="preserve">) </w:t>
      </w:r>
      <w:r w:rsidRPr="002E34B5">
        <w:rPr>
          <w:rFonts w:ascii="Times New Roman" w:hAnsi="Times New Roman" w:cs="Times New Roman"/>
          <w:lang w:val="it-IT"/>
        </w:rPr>
        <w:t>s</w:t>
      </w:r>
      <w:r w:rsidR="006D6E07">
        <w:rPr>
          <w:rFonts w:ascii="Times New Roman" w:hAnsi="Times New Roman" w:cs="Times New Roman"/>
          <w:lang w:val="it-IT"/>
        </w:rPr>
        <w:t>ono stati</w:t>
      </w:r>
      <w:r w:rsidRPr="002E34B5">
        <w:rPr>
          <w:rFonts w:ascii="Times New Roman" w:hAnsi="Times New Roman" w:cs="Times New Roman"/>
          <w:lang w:val="it-IT"/>
        </w:rPr>
        <w:t xml:space="preserve"> presentati come </w:t>
      </w:r>
      <w:r w:rsidR="009E65C9" w:rsidRPr="002E34B5">
        <w:rPr>
          <w:rFonts w:ascii="Times New Roman" w:hAnsi="Times New Roman" w:cs="Times New Roman"/>
          <w:lang w:val="it-IT"/>
        </w:rPr>
        <w:t xml:space="preserve">Proffered Paper </w:t>
      </w:r>
      <w:r w:rsidRPr="002E34B5">
        <w:rPr>
          <w:rFonts w:ascii="Times New Roman" w:hAnsi="Times New Roman" w:cs="Times New Roman"/>
          <w:lang w:val="it-IT"/>
        </w:rPr>
        <w:t xml:space="preserve">al </w:t>
      </w:r>
      <w:r w:rsidR="009E65C9" w:rsidRPr="002E34B5">
        <w:rPr>
          <w:rFonts w:ascii="Times New Roman" w:hAnsi="Times New Roman" w:cs="Times New Roman"/>
          <w:lang w:val="it-IT"/>
        </w:rPr>
        <w:t xml:space="preserve">Presidential Symposium </w:t>
      </w:r>
      <w:r w:rsidRPr="002E34B5">
        <w:rPr>
          <w:rFonts w:ascii="Times New Roman" w:hAnsi="Times New Roman" w:cs="Times New Roman"/>
          <w:lang w:val="it-IT"/>
        </w:rPr>
        <w:t>del</w:t>
      </w:r>
      <w:r w:rsidR="00F65EF2" w:rsidRPr="002E34B5">
        <w:rPr>
          <w:rFonts w:ascii="Times New Roman" w:hAnsi="Times New Roman" w:cs="Times New Roman"/>
          <w:lang w:val="it-IT"/>
        </w:rPr>
        <w:t xml:space="preserve"> </w:t>
      </w:r>
      <w:r w:rsidR="00F65EF2" w:rsidRPr="002E34B5">
        <w:rPr>
          <w:rFonts w:ascii="Times New Roman" w:hAnsi="Times New Roman" w:cs="Times New Roman"/>
          <w:bCs/>
          <w:lang w:val="it-IT"/>
        </w:rPr>
        <w:t xml:space="preserve">Congresso virtuale </w:t>
      </w:r>
      <w:r w:rsidR="00955808" w:rsidRPr="002E34B5">
        <w:rPr>
          <w:rFonts w:ascii="Times New Roman" w:hAnsi="Times New Roman" w:cs="Times New Roman"/>
          <w:bCs/>
          <w:lang w:val="it-IT"/>
        </w:rPr>
        <w:t xml:space="preserve">2020 </w:t>
      </w:r>
      <w:r w:rsidR="00F65EF2" w:rsidRPr="002E34B5">
        <w:rPr>
          <w:rFonts w:ascii="Times New Roman" w:hAnsi="Times New Roman" w:cs="Times New Roman"/>
          <w:bCs/>
          <w:lang w:val="it-IT"/>
        </w:rPr>
        <w:t>della Società Europea di Oncologia Medica (ESMO)</w:t>
      </w:r>
      <w:r w:rsidR="009E65C9" w:rsidRPr="002E34B5">
        <w:rPr>
          <w:rFonts w:ascii="Times New Roman" w:hAnsi="Times New Roman" w:cs="Times New Roman"/>
          <w:lang w:val="it-IT"/>
        </w:rPr>
        <w:t xml:space="preserve">, </w:t>
      </w:r>
      <w:r w:rsidRPr="002E34B5">
        <w:rPr>
          <w:rFonts w:ascii="Times New Roman" w:hAnsi="Times New Roman" w:cs="Times New Roman"/>
          <w:lang w:val="it-IT"/>
        </w:rPr>
        <w:t xml:space="preserve">il 19 settembre </w:t>
      </w:r>
      <w:r w:rsidR="009E65C9" w:rsidRPr="002E34B5">
        <w:rPr>
          <w:rFonts w:ascii="Times New Roman" w:hAnsi="Times New Roman" w:cs="Times New Roman"/>
          <w:lang w:val="it-IT"/>
        </w:rPr>
        <w:t>2020.</w:t>
      </w:r>
      <w:r w:rsidRPr="002E34B5">
        <w:rPr>
          <w:rFonts w:ascii="Times New Roman" w:hAnsi="Times New Roman" w:cs="Times New Roman"/>
          <w:dstrike/>
          <w:lang w:val="it-IT"/>
        </w:rPr>
        <w:t xml:space="preserve"> </w:t>
      </w:r>
    </w:p>
    <w:p w14:paraId="4A1622CC" w14:textId="6A151D19" w:rsidR="00F443DD" w:rsidRPr="002E34B5" w:rsidRDefault="00F443DD" w:rsidP="00A13BB0">
      <w:pPr>
        <w:spacing w:line="360" w:lineRule="auto"/>
        <w:ind w:firstLine="720"/>
        <w:jc w:val="both"/>
        <w:rPr>
          <w:rFonts w:ascii="Times New Roman" w:hAnsi="Times New Roman" w:cs="Times New Roman"/>
          <w:lang w:val="it-IT"/>
        </w:rPr>
      </w:pPr>
      <w:r w:rsidRPr="002E34B5">
        <w:rPr>
          <w:rFonts w:ascii="Times New Roman" w:hAnsi="Times New Roman" w:cs="Times New Roman"/>
          <w:lang w:val="it-IT"/>
        </w:rPr>
        <w:t>“</w:t>
      </w:r>
      <w:r w:rsidR="00832802" w:rsidRPr="002E34B5">
        <w:rPr>
          <w:rFonts w:ascii="Times New Roman" w:hAnsi="Times New Roman" w:cs="Times New Roman"/>
          <w:lang w:val="it-IT"/>
        </w:rPr>
        <w:t>Mentre assistiamo ad un progresso considerevole nel trattamento del carcinoma a cellule renali</w:t>
      </w:r>
      <w:r w:rsidR="001949E1" w:rsidRPr="002E34B5">
        <w:rPr>
          <w:rFonts w:ascii="Times New Roman" w:hAnsi="Times New Roman" w:cs="Times New Roman"/>
          <w:lang w:val="it-IT"/>
        </w:rPr>
        <w:t xml:space="preserve">, </w:t>
      </w:r>
      <w:r w:rsidR="00832802" w:rsidRPr="002E34B5">
        <w:rPr>
          <w:rFonts w:ascii="Times New Roman" w:hAnsi="Times New Roman" w:cs="Times New Roman"/>
          <w:lang w:val="it-IT"/>
        </w:rPr>
        <w:t xml:space="preserve">dobbiamo continuare a ricercare nuove opzioni per aiutare sempre più </w:t>
      </w:r>
      <w:r w:rsidR="00170E4B" w:rsidRPr="002E34B5">
        <w:rPr>
          <w:rFonts w:ascii="Times New Roman" w:hAnsi="Times New Roman" w:cs="Times New Roman"/>
          <w:lang w:val="it-IT"/>
        </w:rPr>
        <w:t xml:space="preserve">i </w:t>
      </w:r>
      <w:r w:rsidR="00832802" w:rsidRPr="002E34B5">
        <w:rPr>
          <w:rFonts w:ascii="Times New Roman" w:hAnsi="Times New Roman" w:cs="Times New Roman"/>
          <w:lang w:val="it-IT"/>
        </w:rPr>
        <w:t>pazienti ad ottene</w:t>
      </w:r>
      <w:r w:rsidR="00170E4B" w:rsidRPr="002E34B5">
        <w:rPr>
          <w:rFonts w:ascii="Times New Roman" w:hAnsi="Times New Roman" w:cs="Times New Roman"/>
          <w:lang w:val="it-IT"/>
        </w:rPr>
        <w:t>r</w:t>
      </w:r>
      <w:r w:rsidR="00832802" w:rsidRPr="002E34B5">
        <w:rPr>
          <w:rFonts w:ascii="Times New Roman" w:hAnsi="Times New Roman" w:cs="Times New Roman"/>
          <w:lang w:val="it-IT"/>
        </w:rPr>
        <w:t>e risultati positivi</w:t>
      </w:r>
      <w:r w:rsidR="001949E1" w:rsidRPr="002E34B5">
        <w:rPr>
          <w:rFonts w:ascii="Times New Roman" w:hAnsi="Times New Roman" w:cs="Times New Roman"/>
          <w:lang w:val="it-IT"/>
        </w:rPr>
        <w:t xml:space="preserve">,” </w:t>
      </w:r>
      <w:r w:rsidR="00F65EF2" w:rsidRPr="002E34B5">
        <w:rPr>
          <w:rFonts w:ascii="Times New Roman" w:hAnsi="Times New Roman" w:cs="Times New Roman"/>
          <w:lang w:val="it-IT"/>
        </w:rPr>
        <w:t xml:space="preserve">ha </w:t>
      </w:r>
      <w:r w:rsidR="00832802" w:rsidRPr="002E34B5">
        <w:rPr>
          <w:rFonts w:ascii="Times New Roman" w:hAnsi="Times New Roman" w:cs="Times New Roman"/>
          <w:lang w:val="it-IT"/>
        </w:rPr>
        <w:t>dichiara</w:t>
      </w:r>
      <w:r w:rsidR="00F65EF2" w:rsidRPr="002E34B5">
        <w:rPr>
          <w:rFonts w:ascii="Times New Roman" w:hAnsi="Times New Roman" w:cs="Times New Roman"/>
          <w:lang w:val="it-IT"/>
        </w:rPr>
        <w:t>to il</w:t>
      </w:r>
      <w:r w:rsidR="001949E1" w:rsidRPr="002E34B5">
        <w:rPr>
          <w:rFonts w:ascii="Times New Roman" w:hAnsi="Times New Roman" w:cs="Times New Roman"/>
          <w:lang w:val="it-IT"/>
        </w:rPr>
        <w:t xml:space="preserve"> Dr. Toni Choueiri, Director of the Lank Center for Genitourinary Oncology </w:t>
      </w:r>
      <w:r w:rsidR="00F65EF2" w:rsidRPr="002E34B5">
        <w:rPr>
          <w:rFonts w:ascii="Times New Roman" w:hAnsi="Times New Roman" w:cs="Times New Roman"/>
          <w:lang w:val="it-IT"/>
        </w:rPr>
        <w:t>al</w:t>
      </w:r>
      <w:r w:rsidR="001949E1" w:rsidRPr="002E34B5">
        <w:rPr>
          <w:rFonts w:ascii="Times New Roman" w:hAnsi="Times New Roman" w:cs="Times New Roman"/>
          <w:lang w:val="it-IT"/>
        </w:rPr>
        <w:t xml:space="preserve"> Dana-Farber Cancer Institute </w:t>
      </w:r>
      <w:r w:rsidR="00C45DE2">
        <w:rPr>
          <w:rFonts w:ascii="Times New Roman" w:hAnsi="Times New Roman" w:cs="Times New Roman"/>
          <w:lang w:val="it-IT"/>
        </w:rPr>
        <w:t xml:space="preserve">e </w:t>
      </w:r>
      <w:r w:rsidR="001949E1" w:rsidRPr="002E34B5">
        <w:rPr>
          <w:rFonts w:ascii="Times New Roman" w:hAnsi="Times New Roman" w:cs="Times New Roman"/>
          <w:lang w:val="it-IT"/>
        </w:rPr>
        <w:t xml:space="preserve">Jerome </w:t>
      </w:r>
      <w:r w:rsidR="00C45DE2">
        <w:rPr>
          <w:rFonts w:ascii="Times New Roman" w:hAnsi="Times New Roman" w:cs="Times New Roman"/>
          <w:lang w:val="it-IT"/>
        </w:rPr>
        <w:t xml:space="preserve">e </w:t>
      </w:r>
      <w:r w:rsidR="001949E1" w:rsidRPr="002E34B5">
        <w:rPr>
          <w:rFonts w:ascii="Times New Roman" w:hAnsi="Times New Roman" w:cs="Times New Roman"/>
          <w:lang w:val="it-IT"/>
        </w:rPr>
        <w:t xml:space="preserve">Nancy Kohlberg Professor of Medicine </w:t>
      </w:r>
      <w:r w:rsidR="00F65EF2" w:rsidRPr="002E34B5">
        <w:rPr>
          <w:rFonts w:ascii="Times New Roman" w:hAnsi="Times New Roman" w:cs="Times New Roman"/>
          <w:lang w:val="it-IT"/>
        </w:rPr>
        <w:t>alla</w:t>
      </w:r>
      <w:r w:rsidR="001949E1" w:rsidRPr="002E34B5">
        <w:rPr>
          <w:rFonts w:ascii="Times New Roman" w:hAnsi="Times New Roman" w:cs="Times New Roman"/>
          <w:lang w:val="it-IT"/>
        </w:rPr>
        <w:t xml:space="preserve"> Harvard Medical School. “</w:t>
      </w:r>
      <w:r w:rsidR="00287AA6" w:rsidRPr="002E34B5">
        <w:rPr>
          <w:rFonts w:ascii="Times New Roman" w:hAnsi="Times New Roman" w:cs="Times New Roman"/>
          <w:lang w:val="it-IT"/>
        </w:rPr>
        <w:t>I risultati d</w:t>
      </w:r>
      <w:r w:rsidR="00B62011">
        <w:rPr>
          <w:rFonts w:ascii="Times New Roman" w:hAnsi="Times New Roman" w:cs="Times New Roman"/>
          <w:lang w:val="it-IT"/>
        </w:rPr>
        <w:t>ello studio</w:t>
      </w:r>
      <w:r w:rsidR="00287AA6" w:rsidRPr="002E34B5">
        <w:rPr>
          <w:rFonts w:ascii="Times New Roman" w:hAnsi="Times New Roman" w:cs="Times New Roman"/>
          <w:lang w:val="it-IT"/>
        </w:rPr>
        <w:t xml:space="preserve"> </w:t>
      </w:r>
      <w:r w:rsidR="001949E1" w:rsidRPr="002E34B5">
        <w:rPr>
          <w:rFonts w:ascii="Times New Roman" w:hAnsi="Times New Roman" w:cs="Times New Roman"/>
          <w:lang w:val="it-IT"/>
        </w:rPr>
        <w:t xml:space="preserve">CheckMate -9ER </w:t>
      </w:r>
      <w:r w:rsidR="00287AA6" w:rsidRPr="002E34B5">
        <w:rPr>
          <w:rFonts w:ascii="Times New Roman" w:hAnsi="Times New Roman" w:cs="Times New Roman"/>
          <w:lang w:val="it-IT"/>
        </w:rPr>
        <w:t xml:space="preserve">dimostrano benefici di efficacia significativi con </w:t>
      </w:r>
      <w:r w:rsidR="001949E1" w:rsidRPr="002E34B5">
        <w:rPr>
          <w:rFonts w:ascii="Times New Roman" w:hAnsi="Times New Roman" w:cs="Times New Roman"/>
          <w:lang w:val="it-IT"/>
        </w:rPr>
        <w:t>nivolumab</w:t>
      </w:r>
      <w:r w:rsidR="00C45DE2">
        <w:rPr>
          <w:rFonts w:ascii="Times New Roman" w:hAnsi="Times New Roman" w:cs="Times New Roman"/>
          <w:lang w:val="it-IT"/>
        </w:rPr>
        <w:t xml:space="preserve"> più</w:t>
      </w:r>
      <w:r w:rsidR="001949E1" w:rsidRPr="002E34B5">
        <w:rPr>
          <w:rFonts w:ascii="Times New Roman" w:hAnsi="Times New Roman" w:cs="Times New Roman"/>
          <w:lang w:val="it-IT"/>
        </w:rPr>
        <w:t xml:space="preserve"> cabozantinib, </w:t>
      </w:r>
      <w:r w:rsidR="00287AA6" w:rsidRPr="002E34B5">
        <w:rPr>
          <w:rFonts w:ascii="Times New Roman" w:hAnsi="Times New Roman" w:cs="Times New Roman"/>
          <w:lang w:val="it-IT"/>
        </w:rPr>
        <w:t>che hanno notevolmente migliorato la sopravvivenza globale e raddoppiato la sopravvivenza libera da progression</w:t>
      </w:r>
      <w:r w:rsidR="00394713" w:rsidRPr="002E34B5">
        <w:rPr>
          <w:rFonts w:ascii="Times New Roman" w:hAnsi="Times New Roman" w:cs="Times New Roman"/>
          <w:lang w:val="it-IT"/>
        </w:rPr>
        <w:t xml:space="preserve">e </w:t>
      </w:r>
      <w:r w:rsidR="00287AA6" w:rsidRPr="002E34B5">
        <w:rPr>
          <w:rFonts w:ascii="Times New Roman" w:hAnsi="Times New Roman" w:cs="Times New Roman"/>
          <w:lang w:val="it-IT"/>
        </w:rPr>
        <w:t>e il tasso di risposta o</w:t>
      </w:r>
      <w:r w:rsidR="006D62C5">
        <w:rPr>
          <w:rFonts w:ascii="Times New Roman" w:hAnsi="Times New Roman" w:cs="Times New Roman"/>
          <w:lang w:val="it-IT"/>
        </w:rPr>
        <w:t>bi</w:t>
      </w:r>
      <w:r w:rsidR="00287AA6" w:rsidRPr="002E34B5">
        <w:rPr>
          <w:rFonts w:ascii="Times New Roman" w:hAnsi="Times New Roman" w:cs="Times New Roman"/>
          <w:lang w:val="it-IT"/>
        </w:rPr>
        <w:t>ettiva</w:t>
      </w:r>
      <w:r w:rsidR="00170E4B" w:rsidRPr="002E34B5">
        <w:rPr>
          <w:rFonts w:ascii="Times New Roman" w:hAnsi="Times New Roman" w:cs="Times New Roman"/>
          <w:lang w:val="it-IT"/>
        </w:rPr>
        <w:t>,</w:t>
      </w:r>
      <w:r w:rsidR="00287AA6" w:rsidRPr="002E34B5">
        <w:rPr>
          <w:rFonts w:ascii="Times New Roman" w:hAnsi="Times New Roman" w:cs="Times New Roman"/>
          <w:lang w:val="it-IT"/>
        </w:rPr>
        <w:t xml:space="preserve"> con risultati co</w:t>
      </w:r>
      <w:r w:rsidR="00170E4B" w:rsidRPr="002E34B5">
        <w:rPr>
          <w:rFonts w:ascii="Times New Roman" w:hAnsi="Times New Roman" w:cs="Times New Roman"/>
          <w:lang w:val="it-IT"/>
        </w:rPr>
        <w:t>erenti</w:t>
      </w:r>
      <w:r w:rsidR="00287AA6" w:rsidRPr="002E34B5">
        <w:rPr>
          <w:rFonts w:ascii="Times New Roman" w:hAnsi="Times New Roman" w:cs="Times New Roman"/>
          <w:lang w:val="it-IT"/>
        </w:rPr>
        <w:t xml:space="preserve"> nei sottogruppi prestabiliti</w:t>
      </w:r>
      <w:r w:rsidR="001949E1" w:rsidRPr="002E34B5">
        <w:rPr>
          <w:rFonts w:ascii="Times New Roman" w:hAnsi="Times New Roman" w:cs="Times New Roman"/>
          <w:lang w:val="it-IT"/>
        </w:rPr>
        <w:t xml:space="preserve">. </w:t>
      </w:r>
      <w:r w:rsidR="00287AA6" w:rsidRPr="002E34B5">
        <w:rPr>
          <w:rFonts w:ascii="Times New Roman" w:hAnsi="Times New Roman" w:cs="Times New Roman"/>
          <w:lang w:val="it-IT"/>
        </w:rPr>
        <w:t>Questi risultati</w:t>
      </w:r>
      <w:r w:rsidR="001949E1" w:rsidRPr="002E34B5">
        <w:rPr>
          <w:rFonts w:ascii="Times New Roman" w:hAnsi="Times New Roman" w:cs="Times New Roman"/>
          <w:lang w:val="it-IT"/>
        </w:rPr>
        <w:t xml:space="preserve">, </w:t>
      </w:r>
      <w:r w:rsidR="00287AA6" w:rsidRPr="002E34B5">
        <w:rPr>
          <w:rFonts w:ascii="Times New Roman" w:hAnsi="Times New Roman" w:cs="Times New Roman"/>
          <w:lang w:val="it-IT"/>
        </w:rPr>
        <w:t>unitamente al profilo favorevole di tollerabilità e all</w:t>
      </w:r>
      <w:r w:rsidR="00F65EF2" w:rsidRPr="002E34B5">
        <w:rPr>
          <w:rFonts w:ascii="Times New Roman" w:hAnsi="Times New Roman" w:cs="Times New Roman"/>
          <w:lang w:val="it-IT"/>
        </w:rPr>
        <w:t>a migliore qualità di vita</w:t>
      </w:r>
      <w:r w:rsidR="0056696A" w:rsidRPr="002E34B5">
        <w:rPr>
          <w:rFonts w:ascii="Times New Roman" w:hAnsi="Times New Roman" w:cs="Times New Roman"/>
          <w:lang w:val="it-IT"/>
        </w:rPr>
        <w:t>,</w:t>
      </w:r>
      <w:r w:rsidR="001949E1" w:rsidRPr="002E34B5">
        <w:rPr>
          <w:rFonts w:ascii="Times New Roman" w:hAnsi="Times New Roman" w:cs="Times New Roman"/>
          <w:lang w:val="it-IT"/>
        </w:rPr>
        <w:t xml:space="preserve"> </w:t>
      </w:r>
      <w:r w:rsidR="00287AA6" w:rsidRPr="002E34B5">
        <w:rPr>
          <w:rFonts w:ascii="Times New Roman" w:hAnsi="Times New Roman" w:cs="Times New Roman"/>
          <w:lang w:val="it-IT"/>
        </w:rPr>
        <w:t>sottolineano la potenziale importanza di questo regime tra le combinazioni di immunoterapia e inibitori di tirosin-chinasi</w:t>
      </w:r>
      <w:r w:rsidR="001949E1" w:rsidRPr="002E34B5">
        <w:rPr>
          <w:rFonts w:ascii="Times New Roman" w:hAnsi="Times New Roman" w:cs="Times New Roman"/>
          <w:lang w:val="it-IT"/>
        </w:rPr>
        <w:t>.”</w:t>
      </w:r>
    </w:p>
    <w:p w14:paraId="2C552830" w14:textId="6C87781A" w:rsidR="00A42033" w:rsidRDefault="0047375F" w:rsidP="00EB4ABF">
      <w:pPr>
        <w:spacing w:line="360" w:lineRule="auto"/>
        <w:ind w:firstLine="720"/>
        <w:jc w:val="both"/>
        <w:rPr>
          <w:rFonts w:ascii="Times New Roman" w:hAnsi="Times New Roman" w:cs="Times New Roman"/>
          <w:lang w:val="it-IT"/>
        </w:rPr>
      </w:pPr>
      <w:r w:rsidRPr="002E34B5">
        <w:rPr>
          <w:rFonts w:ascii="Times New Roman" w:hAnsi="Times New Roman" w:cs="Times New Roman"/>
          <w:lang w:val="it-IT"/>
        </w:rPr>
        <w:t>“</w:t>
      </w:r>
      <w:r w:rsidR="00A92D20" w:rsidRPr="002E34B5">
        <w:rPr>
          <w:rFonts w:ascii="Times New Roman" w:hAnsi="Times New Roman" w:cs="Times New Roman"/>
          <w:lang w:val="it-IT"/>
        </w:rPr>
        <w:t xml:space="preserve">Questi dati costituiscono un altro esempio del potenziale delle combinazioni immunoterapiche </w:t>
      </w:r>
      <w:r w:rsidR="00C45DE2">
        <w:rPr>
          <w:rFonts w:ascii="Times New Roman" w:hAnsi="Times New Roman" w:cs="Times New Roman"/>
          <w:lang w:val="it-IT"/>
        </w:rPr>
        <w:t xml:space="preserve">nel </w:t>
      </w:r>
      <w:r w:rsidR="00A92D20" w:rsidRPr="002E34B5">
        <w:rPr>
          <w:rFonts w:ascii="Times New Roman" w:hAnsi="Times New Roman" w:cs="Times New Roman"/>
          <w:lang w:val="it-IT"/>
        </w:rPr>
        <w:t xml:space="preserve">prolungare in modo </w:t>
      </w:r>
      <w:r w:rsidR="007F6703" w:rsidRPr="002E34B5">
        <w:rPr>
          <w:rFonts w:ascii="Times New Roman" w:hAnsi="Times New Roman" w:cs="Times New Roman"/>
          <w:lang w:val="it-IT"/>
        </w:rPr>
        <w:t>significativo la sopravvivenza dei pazienti con tumori avanzati</w:t>
      </w:r>
      <w:r w:rsidRPr="002E34B5">
        <w:rPr>
          <w:rFonts w:ascii="Times New Roman" w:hAnsi="Times New Roman" w:cs="Times New Roman"/>
          <w:lang w:val="it-IT"/>
        </w:rPr>
        <w:t>,</w:t>
      </w:r>
      <w:r w:rsidR="004631D5" w:rsidRPr="002E34B5">
        <w:rPr>
          <w:rFonts w:ascii="Times New Roman" w:hAnsi="Times New Roman" w:cs="Times New Roman"/>
          <w:lang w:val="it-IT"/>
        </w:rPr>
        <w:t xml:space="preserve"> </w:t>
      </w:r>
      <w:r w:rsidR="007F6703" w:rsidRPr="002E34B5">
        <w:rPr>
          <w:rFonts w:ascii="Times New Roman" w:hAnsi="Times New Roman" w:cs="Times New Roman"/>
          <w:lang w:val="it-IT"/>
        </w:rPr>
        <w:t>rafforzando la nostra presenza nel settore genitourinario</w:t>
      </w:r>
      <w:r w:rsidRPr="002E34B5">
        <w:rPr>
          <w:rFonts w:ascii="Times New Roman" w:hAnsi="Times New Roman" w:cs="Times New Roman"/>
          <w:lang w:val="it-IT"/>
        </w:rPr>
        <w:t>,”</w:t>
      </w:r>
      <w:r w:rsidR="00F65EF2" w:rsidRPr="002E34B5">
        <w:rPr>
          <w:rFonts w:ascii="Times New Roman" w:hAnsi="Times New Roman" w:cs="Times New Roman"/>
          <w:lang w:val="it-IT"/>
        </w:rPr>
        <w:t xml:space="preserve"> ha</w:t>
      </w:r>
      <w:r w:rsidRPr="002E34B5">
        <w:rPr>
          <w:rFonts w:ascii="Times New Roman" w:hAnsi="Times New Roman" w:cs="Times New Roman"/>
          <w:lang w:val="it-IT"/>
        </w:rPr>
        <w:t xml:space="preserve"> </w:t>
      </w:r>
      <w:r w:rsidR="007F6703" w:rsidRPr="002E34B5">
        <w:rPr>
          <w:rFonts w:ascii="Times New Roman" w:hAnsi="Times New Roman" w:cs="Times New Roman"/>
          <w:lang w:val="it-IT"/>
        </w:rPr>
        <w:t>dichiara</w:t>
      </w:r>
      <w:r w:rsidR="00F65EF2" w:rsidRPr="002E34B5">
        <w:rPr>
          <w:rFonts w:ascii="Times New Roman" w:hAnsi="Times New Roman" w:cs="Times New Roman"/>
          <w:lang w:val="it-IT"/>
        </w:rPr>
        <w:t>to</w:t>
      </w:r>
      <w:r w:rsidRPr="002E34B5">
        <w:rPr>
          <w:rFonts w:ascii="Times New Roman" w:hAnsi="Times New Roman" w:cs="Times New Roman"/>
          <w:lang w:val="it-IT"/>
        </w:rPr>
        <w:t xml:space="preserve"> </w:t>
      </w:r>
      <w:r w:rsidR="00B12FC5" w:rsidRPr="002E34B5">
        <w:rPr>
          <w:rFonts w:ascii="Times New Roman" w:hAnsi="Times New Roman" w:cs="Times New Roman"/>
          <w:lang w:val="it-IT"/>
        </w:rPr>
        <w:t xml:space="preserve">Nick Botwood, </w:t>
      </w:r>
      <w:r w:rsidR="0056696A" w:rsidRPr="002E34B5">
        <w:rPr>
          <w:rFonts w:ascii="Times New Roman" w:hAnsi="Times New Roman" w:cs="Times New Roman"/>
          <w:lang w:val="it-IT"/>
        </w:rPr>
        <w:t xml:space="preserve">M.D., </w:t>
      </w:r>
      <w:r w:rsidR="00B12FC5" w:rsidRPr="002E34B5">
        <w:rPr>
          <w:rFonts w:ascii="Times New Roman" w:hAnsi="Times New Roman" w:cs="Times New Roman"/>
          <w:lang w:val="it-IT"/>
        </w:rPr>
        <w:t>vice president, interim head</w:t>
      </w:r>
      <w:r w:rsidR="008C2695" w:rsidRPr="002E34B5">
        <w:rPr>
          <w:rFonts w:ascii="Times New Roman" w:hAnsi="Times New Roman" w:cs="Times New Roman"/>
          <w:lang w:val="it-IT"/>
        </w:rPr>
        <w:t>,</w:t>
      </w:r>
      <w:r w:rsidR="00B12FC5" w:rsidRPr="002E34B5">
        <w:rPr>
          <w:rFonts w:ascii="Times New Roman" w:hAnsi="Times New Roman" w:cs="Times New Roman"/>
          <w:lang w:val="it-IT"/>
        </w:rPr>
        <w:t xml:space="preserve"> Oncology Development</w:t>
      </w:r>
      <w:r w:rsidRPr="002E34B5">
        <w:rPr>
          <w:rFonts w:ascii="Times New Roman" w:hAnsi="Times New Roman" w:cs="Times New Roman"/>
          <w:lang w:val="it-IT"/>
        </w:rPr>
        <w:t>, Bristol Myers Squibb. “</w:t>
      </w:r>
      <w:r w:rsidR="007F6703" w:rsidRPr="002E34B5">
        <w:rPr>
          <w:rFonts w:ascii="Times New Roman" w:hAnsi="Times New Roman" w:cs="Times New Roman"/>
          <w:lang w:val="it-IT"/>
        </w:rPr>
        <w:t>Nivolumab</w:t>
      </w:r>
      <w:r w:rsidR="00067F0E" w:rsidRPr="002E34B5">
        <w:rPr>
          <w:rFonts w:ascii="Times New Roman" w:hAnsi="Times New Roman" w:cs="Times New Roman"/>
          <w:lang w:val="it-IT"/>
        </w:rPr>
        <w:t xml:space="preserve"> </w:t>
      </w:r>
      <w:r w:rsidR="007F6703" w:rsidRPr="002E34B5">
        <w:rPr>
          <w:rFonts w:ascii="Times New Roman" w:hAnsi="Times New Roman" w:cs="Times New Roman"/>
          <w:lang w:val="it-IT"/>
        </w:rPr>
        <w:t>è stato il primo inibitore di checkpoint immunitario approvato come trattamento di seconda linea del carcinoma a cellule renali</w:t>
      </w:r>
      <w:r w:rsidR="00067F0E" w:rsidRPr="002E34B5">
        <w:rPr>
          <w:rFonts w:ascii="Times New Roman" w:hAnsi="Times New Roman" w:cs="Times New Roman"/>
          <w:lang w:val="it-IT"/>
        </w:rPr>
        <w:t xml:space="preserve">, </w:t>
      </w:r>
      <w:r w:rsidR="007F6703" w:rsidRPr="002E34B5">
        <w:rPr>
          <w:rFonts w:ascii="Times New Roman" w:hAnsi="Times New Roman" w:cs="Times New Roman"/>
          <w:lang w:val="it-IT"/>
        </w:rPr>
        <w:t>e successivamente</w:t>
      </w:r>
      <w:r w:rsidR="00067F0E" w:rsidRPr="002E34B5">
        <w:rPr>
          <w:rFonts w:ascii="Times New Roman" w:hAnsi="Times New Roman" w:cs="Times New Roman"/>
          <w:lang w:val="it-IT"/>
        </w:rPr>
        <w:t xml:space="preserve">, </w:t>
      </w:r>
      <w:r w:rsidR="007F6703" w:rsidRPr="002E34B5">
        <w:rPr>
          <w:rFonts w:ascii="Times New Roman" w:hAnsi="Times New Roman" w:cs="Times New Roman"/>
          <w:lang w:val="it-IT"/>
        </w:rPr>
        <w:t>con l’aggiunta di ipilimumab</w:t>
      </w:r>
      <w:r w:rsidR="00067F0E" w:rsidRPr="002E34B5">
        <w:rPr>
          <w:rFonts w:ascii="Times New Roman" w:hAnsi="Times New Roman" w:cs="Times New Roman"/>
          <w:lang w:val="it-IT"/>
        </w:rPr>
        <w:t xml:space="preserve">, </w:t>
      </w:r>
      <w:r w:rsidR="007F6703" w:rsidRPr="002E34B5">
        <w:rPr>
          <w:rFonts w:ascii="Times New Roman" w:hAnsi="Times New Roman" w:cs="Times New Roman"/>
          <w:lang w:val="it-IT"/>
        </w:rPr>
        <w:t>la prima d</w:t>
      </w:r>
      <w:r w:rsidR="0011036D">
        <w:rPr>
          <w:rFonts w:ascii="Times New Roman" w:hAnsi="Times New Roman" w:cs="Times New Roman"/>
          <w:lang w:val="it-IT"/>
        </w:rPr>
        <w:t>u</w:t>
      </w:r>
      <w:r w:rsidR="007F6703" w:rsidRPr="002E34B5">
        <w:rPr>
          <w:rFonts w:ascii="Times New Roman" w:hAnsi="Times New Roman" w:cs="Times New Roman"/>
          <w:lang w:val="it-IT"/>
        </w:rPr>
        <w:t>p</w:t>
      </w:r>
      <w:r w:rsidR="0011036D">
        <w:rPr>
          <w:rFonts w:ascii="Times New Roman" w:hAnsi="Times New Roman" w:cs="Times New Roman"/>
          <w:lang w:val="it-IT"/>
        </w:rPr>
        <w:t>lice</w:t>
      </w:r>
      <w:r w:rsidR="007F6703" w:rsidRPr="002E34B5">
        <w:rPr>
          <w:rFonts w:ascii="Times New Roman" w:hAnsi="Times New Roman" w:cs="Times New Roman"/>
          <w:lang w:val="it-IT"/>
        </w:rPr>
        <w:t xml:space="preserve"> immunoterapia approvata per alcuni pazienti in prima linea</w:t>
      </w:r>
      <w:r w:rsidR="004E6FD1" w:rsidRPr="002E34B5">
        <w:rPr>
          <w:rFonts w:ascii="Times New Roman" w:hAnsi="Times New Roman" w:cs="Times New Roman"/>
          <w:lang w:val="it-IT"/>
        </w:rPr>
        <w:t>.</w:t>
      </w:r>
      <w:r w:rsidR="00750D7D" w:rsidRPr="002E34B5">
        <w:rPr>
          <w:rFonts w:ascii="Times New Roman" w:hAnsi="Times New Roman" w:cs="Times New Roman"/>
          <w:lang w:val="it-IT"/>
        </w:rPr>
        <w:t xml:space="preserve"> </w:t>
      </w:r>
      <w:r w:rsidR="00486DB5" w:rsidRPr="002E34B5">
        <w:rPr>
          <w:rFonts w:ascii="Times New Roman" w:hAnsi="Times New Roman" w:cs="Times New Roman"/>
          <w:lang w:val="it-IT"/>
        </w:rPr>
        <w:t>Co</w:t>
      </w:r>
      <w:r w:rsidR="00FB3308" w:rsidRPr="002E34B5">
        <w:rPr>
          <w:rFonts w:ascii="Times New Roman" w:hAnsi="Times New Roman" w:cs="Times New Roman"/>
          <w:lang w:val="it-IT"/>
        </w:rPr>
        <w:t>n</w:t>
      </w:r>
      <w:r w:rsidR="00486DB5" w:rsidRPr="002E34B5">
        <w:rPr>
          <w:rFonts w:ascii="Times New Roman" w:hAnsi="Times New Roman" w:cs="Times New Roman"/>
          <w:lang w:val="it-IT"/>
        </w:rPr>
        <w:t xml:space="preserve"> i risultati promettenti dello studio</w:t>
      </w:r>
      <w:r w:rsidR="00155B69" w:rsidRPr="002E34B5">
        <w:rPr>
          <w:rFonts w:ascii="Times New Roman" w:hAnsi="Times New Roman" w:cs="Times New Roman"/>
          <w:lang w:val="it-IT"/>
        </w:rPr>
        <w:t xml:space="preserve"> </w:t>
      </w:r>
      <w:r w:rsidR="004E6FD1" w:rsidRPr="002E34B5">
        <w:rPr>
          <w:rFonts w:ascii="Times New Roman" w:hAnsi="Times New Roman" w:cs="Times New Roman"/>
          <w:lang w:val="it-IT"/>
        </w:rPr>
        <w:t>CheckMate -9ER</w:t>
      </w:r>
      <w:r w:rsidR="00F65EF2" w:rsidRPr="002E34B5">
        <w:rPr>
          <w:rFonts w:ascii="Times New Roman" w:hAnsi="Times New Roman" w:cs="Times New Roman"/>
          <w:lang w:val="it-IT"/>
        </w:rPr>
        <w:t>,</w:t>
      </w:r>
      <w:r w:rsidR="00486DB5" w:rsidRPr="002E34B5">
        <w:rPr>
          <w:rFonts w:ascii="Times New Roman" w:hAnsi="Times New Roman" w:cs="Times New Roman"/>
          <w:lang w:val="it-IT"/>
        </w:rPr>
        <w:t xml:space="preserve"> speriamo di offrire </w:t>
      </w:r>
      <w:r w:rsidR="00486DB5" w:rsidRPr="002E34B5">
        <w:rPr>
          <w:rFonts w:ascii="Times New Roman" w:hAnsi="Times New Roman" w:cs="Times New Roman"/>
          <w:lang w:val="it-IT"/>
        </w:rPr>
        <w:lastRenderedPageBreak/>
        <w:t xml:space="preserve">l’efficace combinazione </w:t>
      </w:r>
      <w:r w:rsidR="00B62011">
        <w:rPr>
          <w:rFonts w:ascii="Times New Roman" w:hAnsi="Times New Roman" w:cs="Times New Roman"/>
          <w:lang w:val="it-IT"/>
        </w:rPr>
        <w:t xml:space="preserve">di </w:t>
      </w:r>
      <w:r w:rsidR="00486DB5" w:rsidRPr="002E34B5">
        <w:rPr>
          <w:rFonts w:ascii="Times New Roman" w:hAnsi="Times New Roman" w:cs="Times New Roman"/>
          <w:lang w:val="it-IT"/>
        </w:rPr>
        <w:t>nivolumab e cabozantinib</w:t>
      </w:r>
      <w:r w:rsidR="00486DB5" w:rsidRPr="002E34B5">
        <w:rPr>
          <w:rFonts w:ascii="Times New Roman" w:hAnsi="Times New Roman" w:cs="Times New Roman"/>
          <w:i/>
          <w:lang w:val="it-IT"/>
        </w:rPr>
        <w:t xml:space="preserve"> </w:t>
      </w:r>
      <w:r w:rsidR="00486DB5" w:rsidRPr="002E34B5">
        <w:rPr>
          <w:rFonts w:ascii="Times New Roman" w:hAnsi="Times New Roman" w:cs="Times New Roman"/>
          <w:iCs/>
          <w:lang w:val="it-IT"/>
        </w:rPr>
        <w:t>ai pazienti con carcinoma a cellule renali avanzato</w:t>
      </w:r>
      <w:r w:rsidR="00486DB5" w:rsidRPr="002E34B5">
        <w:rPr>
          <w:rFonts w:ascii="Times New Roman" w:hAnsi="Times New Roman" w:cs="Times New Roman"/>
          <w:i/>
          <w:lang w:val="it-IT"/>
        </w:rPr>
        <w:t xml:space="preserve"> </w:t>
      </w:r>
      <w:r w:rsidR="00FC403F" w:rsidRPr="002E34B5">
        <w:rPr>
          <w:rFonts w:ascii="Times New Roman" w:hAnsi="Times New Roman" w:cs="Times New Roman"/>
          <w:iCs/>
          <w:lang w:val="it-IT"/>
        </w:rPr>
        <w:t xml:space="preserve">per i quali è stato </w:t>
      </w:r>
      <w:r w:rsidR="00F65EF2" w:rsidRPr="002E34B5">
        <w:rPr>
          <w:rFonts w:ascii="Times New Roman" w:hAnsi="Times New Roman" w:cs="Times New Roman"/>
          <w:iCs/>
          <w:lang w:val="it-IT"/>
        </w:rPr>
        <w:t>scelto</w:t>
      </w:r>
      <w:r w:rsidR="00FC403F" w:rsidRPr="002E34B5">
        <w:rPr>
          <w:rFonts w:ascii="Times New Roman" w:hAnsi="Times New Roman" w:cs="Times New Roman"/>
          <w:iCs/>
          <w:lang w:val="it-IT"/>
        </w:rPr>
        <w:t xml:space="preserve"> il regime di immunoterapia </w:t>
      </w:r>
      <w:r w:rsidR="00B62011">
        <w:rPr>
          <w:rFonts w:ascii="Times New Roman" w:hAnsi="Times New Roman" w:cs="Times New Roman"/>
          <w:iCs/>
          <w:lang w:val="it-IT"/>
        </w:rPr>
        <w:t>più</w:t>
      </w:r>
      <w:r w:rsidR="00B62011" w:rsidRPr="002E34B5">
        <w:rPr>
          <w:rFonts w:ascii="Times New Roman" w:hAnsi="Times New Roman" w:cs="Times New Roman"/>
          <w:iCs/>
          <w:lang w:val="it-IT"/>
        </w:rPr>
        <w:t xml:space="preserve"> </w:t>
      </w:r>
      <w:r w:rsidR="00FC403F" w:rsidRPr="002E34B5">
        <w:rPr>
          <w:rFonts w:ascii="Times New Roman" w:hAnsi="Times New Roman" w:cs="Times New Roman"/>
          <w:iCs/>
          <w:lang w:val="it-IT"/>
        </w:rPr>
        <w:t>inibitore di tirosin-chinasi</w:t>
      </w:r>
      <w:r w:rsidRPr="002E34B5">
        <w:rPr>
          <w:rFonts w:ascii="Times New Roman" w:hAnsi="Times New Roman" w:cs="Times New Roman"/>
          <w:lang w:val="it-IT"/>
        </w:rPr>
        <w:t>.”</w:t>
      </w:r>
    </w:p>
    <w:p w14:paraId="63A4AFE3" w14:textId="77777777" w:rsidR="00EB4ABF" w:rsidRPr="002E34B5" w:rsidRDefault="00EB4ABF" w:rsidP="002E7C43">
      <w:pPr>
        <w:spacing w:line="360" w:lineRule="auto"/>
        <w:jc w:val="both"/>
        <w:rPr>
          <w:rFonts w:ascii="Times New Roman" w:hAnsi="Times New Roman" w:cs="Times New Roman"/>
          <w:lang w:val="it-IT"/>
        </w:rPr>
      </w:pPr>
    </w:p>
    <w:p w14:paraId="4BED4486" w14:textId="381D49C1" w:rsidR="00A42033" w:rsidRPr="002E34B5" w:rsidRDefault="007A082A" w:rsidP="00A13BB0">
      <w:pPr>
        <w:spacing w:line="360" w:lineRule="auto"/>
        <w:jc w:val="both"/>
        <w:rPr>
          <w:rFonts w:ascii="Times New Roman" w:hAnsi="Times New Roman" w:cs="Times New Roman"/>
          <w:b/>
          <w:u w:val="single"/>
          <w:lang w:val="it-IT"/>
        </w:rPr>
      </w:pPr>
      <w:r w:rsidRPr="002E34B5">
        <w:rPr>
          <w:rFonts w:ascii="Times New Roman" w:hAnsi="Times New Roman" w:cs="Times New Roman"/>
          <w:b/>
          <w:u w:val="single"/>
          <w:lang w:val="it-IT"/>
        </w:rPr>
        <w:t xml:space="preserve">Lo studio </w:t>
      </w:r>
      <w:r w:rsidR="00A42033" w:rsidRPr="002E34B5">
        <w:rPr>
          <w:rFonts w:ascii="Times New Roman" w:hAnsi="Times New Roman" w:cs="Times New Roman"/>
          <w:b/>
          <w:u w:val="single"/>
          <w:lang w:val="it-IT"/>
        </w:rPr>
        <w:t>CheckMate -9ER</w:t>
      </w:r>
    </w:p>
    <w:p w14:paraId="51C11855" w14:textId="4CFC07BD" w:rsidR="00750A71" w:rsidRPr="002E34B5" w:rsidRDefault="00750A71" w:rsidP="00A13BB0">
      <w:pPr>
        <w:spacing w:line="360" w:lineRule="auto"/>
        <w:ind w:firstLine="720"/>
        <w:jc w:val="both"/>
        <w:rPr>
          <w:rFonts w:ascii="Times New Roman" w:hAnsi="Times New Roman" w:cs="Times New Roman"/>
          <w:lang w:val="it-IT"/>
        </w:rPr>
      </w:pPr>
      <w:r w:rsidRPr="0054766A">
        <w:rPr>
          <w:rStyle w:val="bwuline"/>
          <w:rFonts w:ascii="Times New Roman" w:hAnsi="Times New Roman" w:cs="Times New Roman"/>
          <w:szCs w:val="22"/>
          <w:lang w:val="it-IT"/>
        </w:rPr>
        <w:t>CheckMate -9ER è uno studio in aperto, randomizzato, multicentrico, di fase 3, che ha valutato pazienti con carcinoma a cellule renali</w:t>
      </w:r>
      <w:r w:rsidR="001C6144" w:rsidRPr="0054766A">
        <w:rPr>
          <w:rStyle w:val="bwuline"/>
          <w:rFonts w:ascii="Times New Roman" w:hAnsi="Times New Roman" w:cs="Times New Roman"/>
          <w:szCs w:val="22"/>
          <w:lang w:val="it-IT"/>
        </w:rPr>
        <w:t xml:space="preserve"> (RCC)</w:t>
      </w:r>
      <w:r w:rsidRPr="0054766A">
        <w:rPr>
          <w:rStyle w:val="bwuline"/>
          <w:rFonts w:ascii="Times New Roman" w:hAnsi="Times New Roman" w:cs="Times New Roman"/>
          <w:szCs w:val="22"/>
          <w:lang w:val="it-IT"/>
        </w:rPr>
        <w:t xml:space="preserve"> avanzato o metastatico non precedentemente trattati.</w:t>
      </w:r>
    </w:p>
    <w:p w14:paraId="0712085A" w14:textId="24175C02" w:rsidR="00750A71" w:rsidRPr="002E34B5" w:rsidRDefault="001C6144" w:rsidP="001C6144">
      <w:pPr>
        <w:spacing w:line="360" w:lineRule="auto"/>
        <w:ind w:firstLine="720"/>
        <w:jc w:val="both"/>
        <w:rPr>
          <w:rStyle w:val="bwuline"/>
          <w:rFonts w:ascii="Times New Roman" w:hAnsi="Times New Roman" w:cs="Times New Roman"/>
          <w:lang w:val="it-IT"/>
        </w:rPr>
      </w:pPr>
      <w:r w:rsidRPr="002E34B5">
        <w:rPr>
          <w:rFonts w:ascii="Times New Roman" w:hAnsi="Times New Roman" w:cs="Times New Roman"/>
          <w:lang w:val="it-IT"/>
        </w:rPr>
        <w:t xml:space="preserve">In totale, </w:t>
      </w:r>
      <w:r w:rsidR="00A42033" w:rsidRPr="002E34B5">
        <w:rPr>
          <w:rFonts w:ascii="Times New Roman" w:hAnsi="Times New Roman" w:cs="Times New Roman"/>
          <w:lang w:val="it-IT"/>
        </w:rPr>
        <w:t>651 pa</w:t>
      </w:r>
      <w:r w:rsidR="00394713" w:rsidRPr="002E34B5">
        <w:rPr>
          <w:rFonts w:ascii="Times New Roman" w:hAnsi="Times New Roman" w:cs="Times New Roman"/>
          <w:lang w:val="it-IT"/>
        </w:rPr>
        <w:t>z</w:t>
      </w:r>
      <w:r w:rsidR="00A42033" w:rsidRPr="002E34B5">
        <w:rPr>
          <w:rFonts w:ascii="Times New Roman" w:hAnsi="Times New Roman" w:cs="Times New Roman"/>
          <w:lang w:val="it-IT"/>
        </w:rPr>
        <w:t>ient</w:t>
      </w:r>
      <w:r w:rsidR="00394713" w:rsidRPr="002E34B5">
        <w:rPr>
          <w:rFonts w:ascii="Times New Roman" w:hAnsi="Times New Roman" w:cs="Times New Roman"/>
          <w:lang w:val="it-IT"/>
        </w:rPr>
        <w:t>i</w:t>
      </w:r>
      <w:r w:rsidR="00A42033" w:rsidRPr="002E34B5">
        <w:rPr>
          <w:rFonts w:ascii="Times New Roman" w:hAnsi="Times New Roman" w:cs="Times New Roman"/>
          <w:lang w:val="it-IT"/>
        </w:rPr>
        <w:t xml:space="preserve"> (23% </w:t>
      </w:r>
      <w:r w:rsidR="00394713" w:rsidRPr="002E34B5">
        <w:rPr>
          <w:rFonts w:ascii="Times New Roman" w:hAnsi="Times New Roman" w:cs="Times New Roman"/>
          <w:lang w:val="it-IT"/>
        </w:rPr>
        <w:t>a rischio favorevole</w:t>
      </w:r>
      <w:r w:rsidR="00A42033" w:rsidRPr="002E34B5">
        <w:rPr>
          <w:rFonts w:ascii="Times New Roman" w:hAnsi="Times New Roman" w:cs="Times New Roman"/>
          <w:lang w:val="it-IT"/>
        </w:rPr>
        <w:t>, 58%</w:t>
      </w:r>
      <w:r w:rsidR="00DD6C5E">
        <w:rPr>
          <w:rFonts w:ascii="Times New Roman" w:hAnsi="Times New Roman" w:cs="Times New Roman"/>
          <w:lang w:val="it-IT"/>
        </w:rPr>
        <w:t xml:space="preserve"> a rischio</w:t>
      </w:r>
      <w:r w:rsidR="00A42033" w:rsidRPr="002E34B5">
        <w:rPr>
          <w:rFonts w:ascii="Times New Roman" w:hAnsi="Times New Roman" w:cs="Times New Roman"/>
          <w:lang w:val="it-IT"/>
        </w:rPr>
        <w:t xml:space="preserve"> intermedi</w:t>
      </w:r>
      <w:r w:rsidR="00394713" w:rsidRPr="002E34B5">
        <w:rPr>
          <w:rFonts w:ascii="Times New Roman" w:hAnsi="Times New Roman" w:cs="Times New Roman"/>
          <w:lang w:val="it-IT"/>
        </w:rPr>
        <w:t>o</w:t>
      </w:r>
      <w:r w:rsidR="00A42033" w:rsidRPr="002E34B5">
        <w:rPr>
          <w:rFonts w:ascii="Times New Roman" w:hAnsi="Times New Roman" w:cs="Times New Roman"/>
          <w:lang w:val="it-IT"/>
        </w:rPr>
        <w:t xml:space="preserve">, </w:t>
      </w:r>
      <w:r w:rsidR="00306696" w:rsidRPr="002E34B5">
        <w:rPr>
          <w:rFonts w:ascii="Times New Roman" w:hAnsi="Times New Roman" w:cs="Times New Roman"/>
          <w:lang w:val="it-IT"/>
        </w:rPr>
        <w:t>20</w:t>
      </w:r>
      <w:r w:rsidR="00A42033" w:rsidRPr="002E34B5">
        <w:rPr>
          <w:rFonts w:ascii="Times New Roman" w:hAnsi="Times New Roman" w:cs="Times New Roman"/>
          <w:lang w:val="it-IT"/>
        </w:rPr>
        <w:t xml:space="preserve">% </w:t>
      </w:r>
      <w:r w:rsidR="00DD6C5E">
        <w:rPr>
          <w:rFonts w:ascii="Times New Roman" w:hAnsi="Times New Roman" w:cs="Times New Roman"/>
          <w:lang w:val="it-IT"/>
        </w:rPr>
        <w:t xml:space="preserve">a rischio </w:t>
      </w:r>
      <w:r w:rsidR="00394713" w:rsidRPr="002E34B5">
        <w:rPr>
          <w:rFonts w:ascii="Times New Roman" w:hAnsi="Times New Roman" w:cs="Times New Roman"/>
          <w:lang w:val="it-IT"/>
        </w:rPr>
        <w:t>sfavorevole</w:t>
      </w:r>
      <w:r w:rsidR="00A42033" w:rsidRPr="002E34B5">
        <w:rPr>
          <w:rFonts w:ascii="Times New Roman" w:hAnsi="Times New Roman" w:cs="Times New Roman"/>
          <w:lang w:val="it-IT"/>
        </w:rPr>
        <w:t>; 2</w:t>
      </w:r>
      <w:r w:rsidR="00306696" w:rsidRPr="002E34B5">
        <w:rPr>
          <w:rFonts w:ascii="Times New Roman" w:hAnsi="Times New Roman" w:cs="Times New Roman"/>
          <w:lang w:val="it-IT"/>
        </w:rPr>
        <w:t>5</w:t>
      </w:r>
      <w:r w:rsidR="00A42033" w:rsidRPr="002E34B5">
        <w:rPr>
          <w:rFonts w:ascii="Times New Roman" w:hAnsi="Times New Roman" w:cs="Times New Roman"/>
          <w:lang w:val="it-IT"/>
        </w:rPr>
        <w:t xml:space="preserve">% PD-L1≥1%) </w:t>
      </w:r>
      <w:r w:rsidR="00394713" w:rsidRPr="002E34B5">
        <w:rPr>
          <w:rFonts w:ascii="Times New Roman" w:hAnsi="Times New Roman" w:cs="Times New Roman"/>
          <w:lang w:val="it-IT"/>
        </w:rPr>
        <w:t xml:space="preserve">sono stati randomizzati a ricevere nivolumab </w:t>
      </w:r>
      <w:r w:rsidR="00C45DE2">
        <w:rPr>
          <w:rFonts w:ascii="Times New Roman" w:hAnsi="Times New Roman" w:cs="Times New Roman"/>
          <w:lang w:val="it-IT"/>
        </w:rPr>
        <w:t xml:space="preserve">più </w:t>
      </w:r>
      <w:r w:rsidR="00394713" w:rsidRPr="002E34B5">
        <w:rPr>
          <w:rFonts w:ascii="Times New Roman" w:hAnsi="Times New Roman" w:cs="Times New Roman"/>
          <w:lang w:val="it-IT"/>
        </w:rPr>
        <w:t>cabozantinib (</w:t>
      </w:r>
      <w:r w:rsidR="00A42033" w:rsidRPr="002E34B5">
        <w:rPr>
          <w:rFonts w:ascii="Times New Roman" w:hAnsi="Times New Roman" w:cs="Times New Roman"/>
          <w:lang w:val="it-IT"/>
        </w:rPr>
        <w:t xml:space="preserve">n=323) vs. sunitinib (n=328). </w:t>
      </w:r>
      <w:r w:rsidR="00750A71" w:rsidRPr="0054766A">
        <w:rPr>
          <w:rStyle w:val="bwuline"/>
          <w:rFonts w:ascii="Times New Roman" w:hAnsi="Times New Roman" w:cs="Times New Roman"/>
          <w:szCs w:val="22"/>
          <w:lang w:val="it-IT"/>
        </w:rPr>
        <w:t>L’endpoint primario è la sopravvivenza libera da progressione (PFS). Endpoint secondari includono la sopravvivenza globale (OS) e il tasso di risposta obiettiva (ORR). L’analisi primaria di efficacia ha comparato la doppia combinazione rispetto a sunitinib in tutti i pazienti randomizzati. Lo studio è sponsorizzato da Bristol Myers Squibb e Ono Pharmaceutical Co e co-finanziato da Exelixis, Ipsen e Takeda Pharmaceutical Company Limited.</w:t>
      </w:r>
    </w:p>
    <w:p w14:paraId="31B829C1" w14:textId="012692C1" w:rsidR="00801062" w:rsidRPr="002E34B5" w:rsidRDefault="00801062" w:rsidP="00A13BB0">
      <w:pPr>
        <w:spacing w:line="360" w:lineRule="auto"/>
        <w:jc w:val="both"/>
        <w:rPr>
          <w:rFonts w:ascii="Times New Roman" w:hAnsi="Times New Roman" w:cs="Times New Roman"/>
          <w:lang w:val="it-IT"/>
        </w:rPr>
      </w:pPr>
    </w:p>
    <w:p w14:paraId="440B2550" w14:textId="77777777" w:rsidR="001C6144" w:rsidRPr="0054766A" w:rsidRDefault="001C6144" w:rsidP="001C6144">
      <w:pPr>
        <w:spacing w:line="360" w:lineRule="auto"/>
        <w:jc w:val="both"/>
        <w:rPr>
          <w:rFonts w:ascii="Times New Roman" w:eastAsia="Calibri" w:hAnsi="Times New Roman" w:cs="Times New Roman"/>
          <w:b/>
          <w:u w:val="single"/>
          <w:lang w:val="it-IT"/>
        </w:rPr>
      </w:pPr>
      <w:r w:rsidRPr="0054766A">
        <w:rPr>
          <w:rFonts w:ascii="Times New Roman" w:eastAsia="Calibri" w:hAnsi="Times New Roman" w:cs="Times New Roman"/>
          <w:b/>
          <w:u w:val="single"/>
          <w:lang w:val="it-IT"/>
        </w:rPr>
        <w:t>Il carcinoma a cellule renali</w:t>
      </w:r>
    </w:p>
    <w:p w14:paraId="7AA34786" w14:textId="77777777" w:rsidR="001C6144" w:rsidRPr="0054766A" w:rsidRDefault="001C6144" w:rsidP="001C6144">
      <w:pPr>
        <w:spacing w:line="360" w:lineRule="auto"/>
        <w:ind w:firstLine="567"/>
        <w:contextualSpacing/>
        <w:jc w:val="both"/>
        <w:rPr>
          <w:rFonts w:ascii="Times New Roman" w:eastAsia="Calibri" w:hAnsi="Times New Roman" w:cs="Times New Roman"/>
          <w:lang w:val="it-IT"/>
        </w:rPr>
      </w:pPr>
      <w:r w:rsidRPr="0054766A">
        <w:rPr>
          <w:rFonts w:ascii="Times New Roman" w:eastAsia="Calibri" w:hAnsi="Times New Roman" w:cs="Times New Roman"/>
          <w:lang w:val="it-IT"/>
        </w:rPr>
        <w:t>Il carcinoma a cellule renali (RCC) è il più comune tipo di tumore del rene negli adulti, responsabile ogni anno di oltre 140.000 morti nel mondo. Il carcinoma a cellule renali è circa due volte più comune negli uomini che nelle donne, con i più alti tassi di malattia in Nord America e in Europa. Globalmente, il tasso di sopravvivenza a cinque anni, nei pazienti con diagnosi di tumore del rene metastatico o avanzato, è del 12,1%.</w:t>
      </w:r>
    </w:p>
    <w:p w14:paraId="7B54E16F" w14:textId="77777777" w:rsidR="001C6144" w:rsidRPr="004B35BB" w:rsidRDefault="001C6144" w:rsidP="001C6144">
      <w:pPr>
        <w:spacing w:line="360" w:lineRule="auto"/>
        <w:jc w:val="both"/>
        <w:rPr>
          <w:rFonts w:ascii="Times New Roman" w:eastAsia="Times New Roman" w:hAnsi="Times New Roman" w:cs="Times New Roman"/>
          <w:b/>
          <w:bCs/>
          <w:u w:val="single"/>
          <w:lang w:val="it-IT"/>
        </w:rPr>
      </w:pPr>
    </w:p>
    <w:p w14:paraId="6B20E06F" w14:textId="7CC70D44" w:rsidR="001C6144" w:rsidRPr="004B35BB" w:rsidRDefault="001C6144" w:rsidP="001C6144">
      <w:pPr>
        <w:spacing w:line="360" w:lineRule="auto"/>
        <w:jc w:val="both"/>
        <w:rPr>
          <w:rFonts w:ascii="Times New Roman" w:eastAsia="Times New Roman" w:hAnsi="Times New Roman" w:cs="Times New Roman"/>
          <w:b/>
          <w:bCs/>
          <w:u w:val="single"/>
          <w:lang w:val="it-IT"/>
        </w:rPr>
      </w:pPr>
      <w:r w:rsidRPr="004B35BB">
        <w:rPr>
          <w:rFonts w:ascii="Times New Roman" w:eastAsia="Times New Roman" w:hAnsi="Times New Roman" w:cs="Times New Roman"/>
          <w:b/>
          <w:bCs/>
          <w:u w:val="single"/>
          <w:lang w:val="it-IT"/>
        </w:rPr>
        <w:t xml:space="preserve">Bristol Myers Squibb: avanguardia nella ricerca oncologica </w:t>
      </w:r>
    </w:p>
    <w:p w14:paraId="674EEF91" w14:textId="77777777" w:rsidR="001C6144" w:rsidRPr="0054766A" w:rsidRDefault="001C6144" w:rsidP="001C6144">
      <w:pPr>
        <w:spacing w:line="360" w:lineRule="auto"/>
        <w:ind w:firstLine="567"/>
        <w:jc w:val="both"/>
        <w:rPr>
          <w:rFonts w:ascii="Times New Roman" w:eastAsia="Times New Roman" w:hAnsi="Times New Roman" w:cs="Times New Roman"/>
          <w:lang w:val="it-IT" w:eastAsia="it-IT"/>
        </w:rPr>
      </w:pPr>
      <w:r w:rsidRPr="0054766A">
        <w:rPr>
          <w:rFonts w:ascii="Times New Roman" w:eastAsia="Times New Roman" w:hAnsi="Times New Roman" w:cs="Times New Roman"/>
          <w:lang w:val="it-IT" w:eastAsia="it-IT"/>
        </w:rPr>
        <w:t xml:space="preserve">In Bristol Myers Squibb i pazienti sono al centro di tutto ciò che facciamo. La nostra ricerca è focalizzata a migliorare la qualità di vita dei pazienti, aumentare la sopravvivenza a lungo termine e rendere la cura possibile. Forti di una profonda esperienza scientifica e grazie all’utilizzo di tecnologie e piattaforme all’avanguardia, scopriamo, sviluppiamo e rendiamo disponibili nuovi trattamenti per i pazienti. </w:t>
      </w:r>
    </w:p>
    <w:p w14:paraId="5A498795" w14:textId="77777777" w:rsidR="001C6144" w:rsidRPr="0054766A" w:rsidRDefault="001C6144" w:rsidP="001C6144">
      <w:pPr>
        <w:spacing w:line="360" w:lineRule="auto"/>
        <w:ind w:firstLine="567"/>
        <w:jc w:val="both"/>
        <w:rPr>
          <w:rFonts w:ascii="Times New Roman" w:eastAsia="Times New Roman" w:hAnsi="Times New Roman" w:cs="Times New Roman"/>
          <w:lang w:val="it-IT" w:eastAsia="it-IT"/>
        </w:rPr>
      </w:pPr>
      <w:r w:rsidRPr="0054766A">
        <w:rPr>
          <w:rFonts w:ascii="Times New Roman" w:eastAsia="Times New Roman" w:hAnsi="Times New Roman" w:cs="Times New Roman"/>
          <w:lang w:val="it-IT" w:eastAsia="it-IT"/>
        </w:rPr>
        <w:t xml:space="preserve">Attraverso il nostro lavoro di grande impatto e la nostra eredità in ematologia e immuno-oncologia, che ha cambiato le aspettative di sopravvivenza in molti tumori, i nostri ricercatori stanno facendo progredire una profonda e diversificata pipeline in molti modi. </w:t>
      </w:r>
    </w:p>
    <w:p w14:paraId="51E34D46" w14:textId="77777777" w:rsidR="001C6144" w:rsidRPr="0054766A" w:rsidRDefault="001C6144" w:rsidP="001C6144">
      <w:pPr>
        <w:spacing w:line="360" w:lineRule="auto"/>
        <w:ind w:firstLine="567"/>
        <w:jc w:val="both"/>
        <w:rPr>
          <w:rStyle w:val="bwuline"/>
          <w:rFonts w:ascii="Times New Roman" w:hAnsi="Times New Roman" w:cs="Times New Roman"/>
          <w:lang w:val="it-IT"/>
        </w:rPr>
      </w:pPr>
      <w:r w:rsidRPr="0054766A">
        <w:rPr>
          <w:rFonts w:ascii="Times New Roman" w:eastAsia="Times New Roman" w:hAnsi="Times New Roman" w:cs="Times New Roman"/>
          <w:lang w:val="it-IT" w:eastAsia="it-IT"/>
        </w:rPr>
        <w:lastRenderedPageBreak/>
        <w:t>Nel campo della terapia cellulare, questo include la registrazione di agenti CAR-T per numerose patologie e una crescente pipeline in fase iniziale di sviluppo che amplia i bersagli della terapia cellulare e genica e le tecnologie. Stiamo sviluppando trattamenti antitumorali diretti a vie cellulari chiave utilizzando la nostra piattaforma di omeostasi proteica, una competenza di ricerca che è stata il fondamento delle nostre terapie approvate per il mieloma multiplo e diverse promettenti molecole in fase iniziale o intermedia di sviluppo. I nostri ricercatori stanno sviluppando una pipeline diversificata per mirare alle diverse vie del sistema immunitario e far fronte alle complesse e specifiche interazioni tra tumore, microambiente e sistema immunitario per ampliare ulteriormente i progressi fatti e aiutare più pazienti a rispondere al trattamento. La combinazione di questi approcci è la chiave per fornire nuove opzioni di trattamento antitumorale e per affrontare il tema sempre più importante della resistenza all’immunoterapia. La nostra capacità di innovazione deriva sia dall’interno sia dalla collaborazione con il mondo accademico, le istituzioni, le associazioni dei pazienti e le aziende biotech, affinché la promessa di nuove opzioni di trattamento innovative diventi una realtà per i pazienti.</w:t>
      </w:r>
    </w:p>
    <w:p w14:paraId="181850B9" w14:textId="77777777" w:rsidR="001C6144" w:rsidRPr="004B35BB" w:rsidRDefault="001C6144" w:rsidP="001C6144">
      <w:pPr>
        <w:spacing w:line="360" w:lineRule="auto"/>
        <w:jc w:val="both"/>
        <w:rPr>
          <w:rFonts w:ascii="Times New Roman" w:eastAsia="Times New Roman" w:hAnsi="Times New Roman" w:cs="Times New Roman"/>
          <w:lang w:val="it-IT" w:eastAsia="zh-CN"/>
        </w:rPr>
      </w:pPr>
    </w:p>
    <w:p w14:paraId="77DD77F6" w14:textId="77777777" w:rsidR="001C6144" w:rsidRPr="004B35BB" w:rsidRDefault="001C6144" w:rsidP="001C6144">
      <w:pPr>
        <w:spacing w:line="360" w:lineRule="auto"/>
        <w:jc w:val="both"/>
        <w:rPr>
          <w:rFonts w:ascii="Times New Roman" w:eastAsia="Times New Roman" w:hAnsi="Times New Roman" w:cs="Times New Roman"/>
          <w:b/>
          <w:bCs/>
          <w:i/>
          <w:u w:val="single"/>
          <w:lang w:val="it-IT"/>
        </w:rPr>
      </w:pPr>
      <w:r w:rsidRPr="004B35BB">
        <w:rPr>
          <w:rFonts w:ascii="Times New Roman" w:eastAsia="Times New Roman" w:hAnsi="Times New Roman" w:cs="Times New Roman"/>
          <w:b/>
          <w:bCs/>
          <w:u w:val="single"/>
          <w:lang w:val="it-IT"/>
        </w:rPr>
        <w:t>Nivolumab</w:t>
      </w:r>
    </w:p>
    <w:p w14:paraId="064FFF66" w14:textId="77777777" w:rsidR="001C6144" w:rsidRPr="004B35BB" w:rsidRDefault="001C6144" w:rsidP="001C6144">
      <w:pPr>
        <w:spacing w:line="360" w:lineRule="auto"/>
        <w:ind w:firstLine="720"/>
        <w:jc w:val="both"/>
        <w:rPr>
          <w:rFonts w:ascii="Times New Roman" w:eastAsia="Times New Roman" w:hAnsi="Times New Roman" w:cs="Times New Roman"/>
          <w:lang w:val="it-IT"/>
        </w:rPr>
      </w:pPr>
      <w:r w:rsidRPr="004B35BB">
        <w:rPr>
          <w:rFonts w:ascii="Times New Roman" w:eastAsia="Times New Roman" w:hAnsi="Times New Roman" w:cs="Times New Roman"/>
          <w:lang w:val="it-IT"/>
        </w:rPr>
        <w:t>Nivolumab</w:t>
      </w:r>
      <w:r w:rsidRPr="004B35BB">
        <w:rPr>
          <w:rFonts w:ascii="Times New Roman" w:eastAsia="Times New Roman" w:hAnsi="Times New Roman" w:cs="Times New Roman"/>
          <w:i/>
          <w:iCs/>
          <w:lang w:val="it-IT"/>
        </w:rPr>
        <w:t xml:space="preserve"> </w:t>
      </w:r>
      <w:r w:rsidRPr="004B35BB">
        <w:rPr>
          <w:rFonts w:ascii="Times New Roman" w:eastAsia="Times New Roman" w:hAnsi="Times New Roman" w:cs="Times New Roman"/>
          <w:lang w:val="it-IT"/>
        </w:rPr>
        <w:t>è un inibitore del checkpoint immunitario PD-1, che è stato progettato per potenziare il nostro sistema immunitario al fine di ristabilire la risposta immunitaria anti-tumorale. Rinforzando il nostro sistema immunitario contro il cancro, nivolumab è divenuto un’importante opzione di trattamento per molti tipi di tumore.</w:t>
      </w:r>
    </w:p>
    <w:p w14:paraId="4605963D" w14:textId="77777777" w:rsidR="001C6144" w:rsidRPr="004B35BB" w:rsidRDefault="001C6144" w:rsidP="001C6144">
      <w:pPr>
        <w:spacing w:line="360" w:lineRule="auto"/>
        <w:jc w:val="both"/>
        <w:rPr>
          <w:rFonts w:ascii="Times New Roman" w:eastAsia="Times New Roman" w:hAnsi="Times New Roman" w:cs="Times New Roman"/>
          <w:color w:val="000000" w:themeColor="text1"/>
          <w:lang w:val="it-IT"/>
        </w:rPr>
      </w:pPr>
      <w:r w:rsidRPr="004B35BB">
        <w:rPr>
          <w:rFonts w:ascii="Times New Roman" w:eastAsia="Times New Roman" w:hAnsi="Times New Roman" w:cs="Times New Roman"/>
          <w:color w:val="000000" w:themeColor="text1"/>
          <w:lang w:val="it-IT"/>
        </w:rPr>
        <w:t>Il programma globale di sviluppo di nivolumab si basa sulle conoscenze scientifiche di Bristol Myers Squibb nel campo dell’immuno-oncologia e include un’ampia gamma di studi clinici, in tutte le fasi della sperimentazione, compresa la fase 3, in molti tipi di tumori. Ad oggi, nel programma di sviluppo clinico di nivolumab sono stati arruolati più di 35.000 pazienti. Gli studi clinici con nivolumab hanno contribuito ad approfondire le conoscenze sul potenziale ruolo dei biomarcatori nella cura dei pazienti, in particolare nel modo in cui essi possano beneficiare di nivolumab trasversalmente ai livelli di espressione di PD-L1.</w:t>
      </w:r>
    </w:p>
    <w:p w14:paraId="5F61861D" w14:textId="77777777" w:rsidR="001C6144" w:rsidRPr="004B35BB" w:rsidRDefault="001C6144" w:rsidP="001C6144">
      <w:pPr>
        <w:widowControl w:val="0"/>
        <w:autoSpaceDE w:val="0"/>
        <w:autoSpaceDN w:val="0"/>
        <w:spacing w:line="360" w:lineRule="auto"/>
        <w:ind w:firstLine="720"/>
        <w:jc w:val="both"/>
        <w:rPr>
          <w:rFonts w:ascii="Times New Roman" w:eastAsia="Times New Roman" w:hAnsi="Times New Roman" w:cs="Times New Roman"/>
          <w:lang w:val="it-IT"/>
        </w:rPr>
      </w:pPr>
      <w:r w:rsidRPr="004B35BB">
        <w:rPr>
          <w:rFonts w:ascii="Times New Roman" w:eastAsia="Times New Roman" w:hAnsi="Times New Roman" w:cs="Times New Roman"/>
          <w:color w:val="000000" w:themeColor="text1"/>
          <w:lang w:val="it-IT"/>
        </w:rPr>
        <w:t>A luglio 2014, nivolumab è stato il primo inibitore del checkpoint immunitario PD-1 al mondo ad aver ottenuto l’approvazione dalle Autorità Regolatorie. Attualmente è approvato in più di 65 Paesi, inclusi gli Stati Uniti, l’Unione Europea, il Giappone e la Cina. A ottobre 2015, la combinazione di nivolumab e ipilimumab è stato il primo regime in campo immuno-oncologico a ricevere l’approvazione dalle Autorità Regolatorie per il trattamento del melanoma metastatico ed è attualmente approvata in più di 50 Paesi, inclusi gli Stati Uniti e l’Unione Europea.</w:t>
      </w:r>
    </w:p>
    <w:p w14:paraId="620D175A" w14:textId="5A39D73B" w:rsidR="00587BA0" w:rsidRPr="004B35BB" w:rsidRDefault="00587BA0" w:rsidP="00A13BB0">
      <w:pPr>
        <w:jc w:val="both"/>
        <w:rPr>
          <w:rFonts w:ascii="Times New Roman" w:eastAsia="Times New Roman" w:hAnsi="Times New Roman" w:cs="Times New Roman"/>
          <w:b/>
          <w:u w:val="single"/>
          <w:lang w:val="it-IT"/>
        </w:rPr>
      </w:pPr>
    </w:p>
    <w:p w14:paraId="257655E5" w14:textId="77777777" w:rsidR="001C6144" w:rsidRPr="004B35BB" w:rsidRDefault="001C6144" w:rsidP="001C6144">
      <w:pPr>
        <w:spacing w:line="360" w:lineRule="auto"/>
        <w:jc w:val="both"/>
        <w:rPr>
          <w:rFonts w:ascii="Times New Roman" w:eastAsia="Times New Roman" w:hAnsi="Times New Roman" w:cs="Times New Roman"/>
          <w:b/>
          <w:bCs/>
          <w:u w:val="single"/>
          <w:lang w:val="it-IT"/>
        </w:rPr>
      </w:pPr>
      <w:r w:rsidRPr="004B35BB">
        <w:rPr>
          <w:rFonts w:ascii="Times New Roman" w:eastAsia="Times New Roman" w:hAnsi="Times New Roman" w:cs="Times New Roman"/>
          <w:b/>
          <w:bCs/>
          <w:u w:val="single"/>
          <w:lang w:val="it-IT"/>
        </w:rPr>
        <w:t>La collaborazione tra Bristol Myers Squibb e Ono Pharmaceutical</w:t>
      </w:r>
    </w:p>
    <w:p w14:paraId="47C9F70D" w14:textId="77777777" w:rsidR="001C6144" w:rsidRPr="004B35BB" w:rsidRDefault="001C6144" w:rsidP="001C6144">
      <w:pPr>
        <w:spacing w:line="360" w:lineRule="auto"/>
        <w:ind w:firstLine="720"/>
        <w:jc w:val="both"/>
        <w:rPr>
          <w:rFonts w:ascii="Times New Roman" w:eastAsia="Times New Roman" w:hAnsi="Times New Roman" w:cs="Times New Roman"/>
          <w:highlight w:val="yellow"/>
          <w:lang w:val="it-IT"/>
        </w:rPr>
      </w:pPr>
      <w:r w:rsidRPr="004B35BB">
        <w:rPr>
          <w:rFonts w:ascii="Times New Roman" w:eastAsia="Times New Roman" w:hAnsi="Times New Roman" w:cs="Times New Roman"/>
          <w:lang w:val="it-IT"/>
        </w:rPr>
        <w:t>Nel 2011, grazie a un accordo di collaborazione con Ono Pharmaceutical Co., Bristol Myers Squibb ha esteso i diritti di sviluppo e commercializzazione di nivolumab in tutto il mondo esclusi Giappone, Corea del Sud e Taiwan, dove Ono mantiene tutti i diritti sul farmaco. Il 23 luglio 2014, Bristol Myers Squibb e Ono hanno ulteriormente ampliato l’accordo di collaborazione strategica per sviluppare e commercializzare congiuntamente molteplici immunoterapie - sia come singoli farmaci che come regimi di combinazione - per il trattamento dei pazienti con cancro in Giappone, Corea del Sud e Taiwan.</w:t>
      </w:r>
    </w:p>
    <w:p w14:paraId="2A1784CA" w14:textId="77777777" w:rsidR="001C6144" w:rsidRPr="004B35BB" w:rsidRDefault="001C6144" w:rsidP="001C6144">
      <w:pPr>
        <w:spacing w:line="360" w:lineRule="auto"/>
        <w:ind w:firstLine="720"/>
        <w:jc w:val="both"/>
        <w:rPr>
          <w:rFonts w:ascii="Times New Roman" w:eastAsia="Times New Roman" w:hAnsi="Times New Roman" w:cs="Times New Roman"/>
          <w:b/>
          <w:bCs/>
          <w:u w:val="single"/>
          <w:lang w:val="it-IT"/>
        </w:rPr>
      </w:pPr>
    </w:p>
    <w:p w14:paraId="634E15C4" w14:textId="77777777" w:rsidR="001C6144" w:rsidRPr="004B35BB" w:rsidRDefault="001C6144" w:rsidP="001C6144">
      <w:pPr>
        <w:spacing w:line="360" w:lineRule="auto"/>
        <w:jc w:val="both"/>
        <w:rPr>
          <w:rFonts w:ascii="Times New Roman" w:eastAsia="Times New Roman" w:hAnsi="Times New Roman" w:cs="Times New Roman"/>
          <w:b/>
          <w:bCs/>
          <w:u w:val="single"/>
          <w:lang w:val="it-IT"/>
        </w:rPr>
      </w:pPr>
      <w:r w:rsidRPr="004B35BB">
        <w:rPr>
          <w:rFonts w:ascii="Times New Roman" w:eastAsia="Times New Roman" w:hAnsi="Times New Roman" w:cs="Times New Roman"/>
          <w:b/>
          <w:bCs/>
          <w:u w:val="single"/>
          <w:lang w:val="it-IT"/>
        </w:rPr>
        <w:t>Bristol Myers Squibb</w:t>
      </w:r>
    </w:p>
    <w:p w14:paraId="45A5FEFB" w14:textId="77777777" w:rsidR="001C6144" w:rsidRPr="004637DA" w:rsidRDefault="001C6144" w:rsidP="001C6144">
      <w:pPr>
        <w:spacing w:line="360" w:lineRule="auto"/>
        <w:ind w:firstLine="567"/>
        <w:jc w:val="both"/>
        <w:rPr>
          <w:rFonts w:ascii="Times New Roman" w:eastAsia="Times New Roman" w:hAnsi="Times New Roman" w:cs="Times New Roman"/>
          <w:lang w:val="it-IT"/>
        </w:rPr>
      </w:pPr>
      <w:r w:rsidRPr="004B35BB">
        <w:rPr>
          <w:rFonts w:ascii="Times New Roman" w:eastAsia="Times New Roman" w:hAnsi="Times New Roman" w:cs="Times New Roman"/>
          <w:lang w:val="it-IT"/>
        </w:rPr>
        <w:t xml:space="preserve">Bristol Myers Squibb è un’azienda bio-farmaceutica globale, la cui mission è scoprire, sviluppare e rendere disponibili farmaci innovativi che aiutino i pazienti a combattere gravi malattie. </w:t>
      </w:r>
      <w:r w:rsidRPr="004637DA">
        <w:rPr>
          <w:rFonts w:ascii="Times New Roman" w:eastAsia="Times New Roman" w:hAnsi="Times New Roman" w:cs="Times New Roman"/>
          <w:lang w:val="it-IT"/>
        </w:rPr>
        <w:t>Maggiori informazioni sono disponibili sui siti www.bms.com e www.bms.it o su Linkedin, Twitter, YouTube, Facebook e Instagram.</w:t>
      </w:r>
    </w:p>
    <w:p w14:paraId="0C33C9EA" w14:textId="77777777" w:rsidR="001C6144" w:rsidRPr="004B35BB" w:rsidRDefault="001C6144" w:rsidP="001C6144">
      <w:pPr>
        <w:spacing w:line="360" w:lineRule="auto"/>
        <w:ind w:firstLine="720"/>
        <w:jc w:val="both"/>
        <w:rPr>
          <w:rFonts w:ascii="Times New Roman" w:eastAsia="Times New Roman" w:hAnsi="Times New Roman" w:cs="Times New Roman"/>
          <w:lang w:val="it-IT"/>
        </w:rPr>
      </w:pPr>
      <w:r w:rsidRPr="004B35BB">
        <w:rPr>
          <w:rFonts w:ascii="Times New Roman" w:eastAsia="Times New Roman" w:hAnsi="Times New Roman" w:cs="Times New Roman"/>
          <w:lang w:val="it-IT"/>
        </w:rPr>
        <w:t>Celgene e Juno Therapeutics sono sussidiari di Bristol Myers Squibb, che ne detiene la titolarità. In alcuni Paesi fuori dagli Stati Uniti, secondo le legislazioni locali, Celgene e JunoTherapeutics sono considerate compagnie di Bristol Myers Squibb.</w:t>
      </w:r>
    </w:p>
    <w:p w14:paraId="2C294965" w14:textId="77777777" w:rsidR="00A13BB0" w:rsidRPr="004B35BB" w:rsidRDefault="00A13BB0" w:rsidP="004E3294">
      <w:pPr>
        <w:spacing w:line="360" w:lineRule="auto"/>
        <w:jc w:val="both"/>
        <w:rPr>
          <w:rFonts w:ascii="Times New Roman" w:eastAsia="Times New Roman" w:hAnsi="Times New Roman" w:cs="Times New Roman"/>
          <w:lang w:val="it-IT"/>
        </w:rPr>
      </w:pPr>
    </w:p>
    <w:p w14:paraId="1B294B7F" w14:textId="77777777" w:rsidR="00A13BB0" w:rsidRPr="004B35BB" w:rsidRDefault="00A13BB0" w:rsidP="00A13BB0">
      <w:pPr>
        <w:spacing w:line="23" w:lineRule="atLeast"/>
        <w:jc w:val="both"/>
        <w:rPr>
          <w:rFonts w:ascii="Times New Roman" w:eastAsia="Times New Roman" w:hAnsi="Times New Roman" w:cs="Times New Roman"/>
          <w:lang w:val="it-IT"/>
        </w:rPr>
      </w:pPr>
    </w:p>
    <w:p w14:paraId="1A41F6A5" w14:textId="77777777" w:rsidR="00A13BB0" w:rsidRPr="004637DA" w:rsidRDefault="00A13BB0" w:rsidP="00A13BB0">
      <w:pPr>
        <w:rPr>
          <w:rFonts w:ascii="Times New Roman" w:eastAsia="Times New Roman" w:hAnsi="Times New Roman" w:cs="Times New Roman"/>
          <w:lang w:val="it-IT"/>
        </w:rPr>
      </w:pPr>
      <w:r w:rsidRPr="004637DA">
        <w:rPr>
          <w:rFonts w:ascii="Times New Roman" w:eastAsia="Times New Roman" w:hAnsi="Times New Roman" w:cs="Times New Roman"/>
          <w:b/>
          <w:bCs/>
          <w:lang w:val="it-IT"/>
        </w:rPr>
        <w:t>Ufficio stampa</w:t>
      </w:r>
      <w:r w:rsidRPr="004637DA">
        <w:rPr>
          <w:rFonts w:ascii="Times New Roman" w:eastAsia="Times New Roman" w:hAnsi="Times New Roman" w:cs="Times New Roman"/>
          <w:lang w:val="it-IT"/>
        </w:rPr>
        <w:br/>
        <w:t>Intermedia</w:t>
      </w:r>
      <w:r w:rsidRPr="004637DA">
        <w:rPr>
          <w:rFonts w:ascii="Times New Roman" w:eastAsia="Times New Roman" w:hAnsi="Times New Roman" w:cs="Times New Roman"/>
          <w:lang w:val="it-IT"/>
        </w:rPr>
        <w:br/>
        <w:t>3351892975 – 335265394</w:t>
      </w:r>
      <w:r w:rsidRPr="004637DA">
        <w:rPr>
          <w:rFonts w:ascii="Times New Roman" w:eastAsia="Times New Roman" w:hAnsi="Times New Roman" w:cs="Times New Roman"/>
          <w:lang w:val="it-IT"/>
        </w:rPr>
        <w:br/>
      </w:r>
      <w:hyperlink r:id="rId11" w:history="1">
        <w:r w:rsidRPr="004637DA">
          <w:rPr>
            <w:rStyle w:val="Collegamentoipertestuale"/>
            <w:rFonts w:ascii="Times New Roman" w:eastAsia="Times New Roman" w:hAnsi="Times New Roman" w:cs="Times New Roman"/>
            <w:color w:val="auto"/>
            <w:lang w:val="it-IT"/>
          </w:rPr>
          <w:t>intermedia@intermedianews.it</w:t>
        </w:r>
      </w:hyperlink>
    </w:p>
    <w:p w14:paraId="6F9FD18F" w14:textId="77777777" w:rsidR="00A13BB0" w:rsidRPr="004B35BB" w:rsidRDefault="00A13BB0" w:rsidP="00A13BB0">
      <w:pPr>
        <w:spacing w:line="23" w:lineRule="atLeast"/>
        <w:jc w:val="both"/>
        <w:rPr>
          <w:rFonts w:ascii="Times New Roman" w:eastAsia="Times New Roman" w:hAnsi="Times New Roman" w:cs="Times New Roman"/>
          <w:color w:val="FF0000"/>
          <w:lang w:val="it-IT"/>
        </w:rPr>
      </w:pPr>
    </w:p>
    <w:p w14:paraId="79D441FD" w14:textId="77777777" w:rsidR="00587BA0" w:rsidRPr="004B35BB" w:rsidRDefault="00587BA0" w:rsidP="00A13BB0">
      <w:pPr>
        <w:spacing w:line="360" w:lineRule="auto"/>
        <w:ind w:right="115"/>
        <w:jc w:val="both"/>
        <w:rPr>
          <w:rFonts w:ascii="Times New Roman" w:hAnsi="Times New Roman" w:cs="Times New Roman"/>
          <w:bCs/>
          <w:lang w:val="it-IT"/>
        </w:rPr>
      </w:pPr>
    </w:p>
    <w:sectPr w:rsidR="00587BA0" w:rsidRPr="004B35BB" w:rsidSect="004E3FD0">
      <w:headerReference w:type="first" r:id="rId12"/>
      <w:pgSz w:w="12240" w:h="15840"/>
      <w:pgMar w:top="1701"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C16CB" w14:textId="77777777" w:rsidR="00237112" w:rsidRDefault="00237112" w:rsidP="003B3423">
      <w:r>
        <w:separator/>
      </w:r>
    </w:p>
  </w:endnote>
  <w:endnote w:type="continuationSeparator" w:id="0">
    <w:p w14:paraId="00EFE083" w14:textId="77777777" w:rsidR="00237112" w:rsidRDefault="00237112" w:rsidP="003B3423">
      <w:r>
        <w:continuationSeparator/>
      </w:r>
    </w:p>
  </w:endnote>
  <w:endnote w:type="continuationNotice" w:id="1">
    <w:p w14:paraId="35A4DE6C" w14:textId="77777777" w:rsidR="00237112" w:rsidRDefault="002371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altName w:val="Arial"/>
    <w:panose1 w:val="020B0604020202020204"/>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NewRoman">
    <w:altName w:val="Yu Gothic UI"/>
    <w:panose1 w:val="020B0604020202020204"/>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5AB1E" w14:textId="77777777" w:rsidR="00237112" w:rsidRDefault="00237112" w:rsidP="003B3423">
      <w:r>
        <w:separator/>
      </w:r>
    </w:p>
  </w:footnote>
  <w:footnote w:type="continuationSeparator" w:id="0">
    <w:p w14:paraId="4E77EF41" w14:textId="77777777" w:rsidR="00237112" w:rsidRDefault="00237112" w:rsidP="003B3423">
      <w:r>
        <w:continuationSeparator/>
      </w:r>
    </w:p>
  </w:footnote>
  <w:footnote w:type="continuationNotice" w:id="1">
    <w:p w14:paraId="47829CFB" w14:textId="77777777" w:rsidR="00237112" w:rsidRDefault="002371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6441F" w14:textId="49FEE808" w:rsidR="004E3FD0" w:rsidRDefault="004E3FD0">
    <w:pPr>
      <w:pStyle w:val="Intestazione"/>
    </w:pPr>
    <w:r w:rsidRPr="007045A7">
      <w:rPr>
        <w:rFonts w:ascii="Trebuchet MS" w:hAnsi="Trebuchet MS"/>
        <w:noProof/>
        <w:sz w:val="22"/>
        <w:szCs w:val="22"/>
        <w:lang w:val="it-IT" w:eastAsia="it-IT"/>
      </w:rPr>
      <w:drawing>
        <wp:inline distT="0" distB="0" distL="0" distR="0" wp14:anchorId="3EC536A2" wp14:editId="53184981">
          <wp:extent cx="2642738" cy="667512"/>
          <wp:effectExtent l="0" t="0" r="0" b="0"/>
          <wp:docPr id="4" name="Bristol Myers Squibb" descr="Bristol Myers Squibb">
            <a:extLst xmlns:a="http://schemas.openxmlformats.org/drawingml/2006/main">
              <a:ext uri="{FF2B5EF4-FFF2-40B4-BE49-F238E27FC236}">
                <a16:creationId xmlns:a16="http://schemas.microsoft.com/office/drawing/2014/main" id="{B7697988-37C6-7C4A-AA57-C36971D11EE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istol Myers Squibb" descr="Bristol Myers Squibb">
                    <a:extLst>
                      <a:ext uri="{FF2B5EF4-FFF2-40B4-BE49-F238E27FC236}">
                        <a16:creationId xmlns:a16="http://schemas.microsoft.com/office/drawing/2014/main" id="{B7697988-37C6-7C4A-AA57-C36971D11EE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black">
                  <a:xfrm>
                    <a:off x="0" y="0"/>
                    <a:ext cx="2642738" cy="66751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F29FB"/>
    <w:multiLevelType w:val="hybridMultilevel"/>
    <w:tmpl w:val="06925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4786170"/>
    <w:multiLevelType w:val="hybridMultilevel"/>
    <w:tmpl w:val="B322D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443919"/>
    <w:multiLevelType w:val="hybridMultilevel"/>
    <w:tmpl w:val="5470B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77331B2"/>
    <w:multiLevelType w:val="hybridMultilevel"/>
    <w:tmpl w:val="6B3E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9D3976"/>
    <w:multiLevelType w:val="hybridMultilevel"/>
    <w:tmpl w:val="57B2B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DE3ACB"/>
    <w:multiLevelType w:val="hybridMultilevel"/>
    <w:tmpl w:val="3CE45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2F2291"/>
    <w:multiLevelType w:val="hybridMultilevel"/>
    <w:tmpl w:val="A7A298A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7" w15:restartNumberingAfterBreak="0">
    <w:nsid w:val="628C67EC"/>
    <w:multiLevelType w:val="hybridMultilevel"/>
    <w:tmpl w:val="46688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4"/>
  </w:num>
  <w:num w:numId="4">
    <w:abstractNumId w:val="3"/>
  </w:num>
  <w:num w:numId="5">
    <w:abstractNumId w:val="6"/>
  </w:num>
  <w:num w:numId="6">
    <w:abstractNumId w:val="1"/>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proofState w:grammar="clean"/>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423"/>
    <w:rsid w:val="00012C02"/>
    <w:rsid w:val="000157D0"/>
    <w:rsid w:val="00030272"/>
    <w:rsid w:val="00031220"/>
    <w:rsid w:val="000317A2"/>
    <w:rsid w:val="0003605E"/>
    <w:rsid w:val="00042B4D"/>
    <w:rsid w:val="00060CFB"/>
    <w:rsid w:val="000644D1"/>
    <w:rsid w:val="00064B02"/>
    <w:rsid w:val="00067F0E"/>
    <w:rsid w:val="00074E2D"/>
    <w:rsid w:val="00080831"/>
    <w:rsid w:val="00081BB2"/>
    <w:rsid w:val="00082C75"/>
    <w:rsid w:val="000879AC"/>
    <w:rsid w:val="000937A4"/>
    <w:rsid w:val="00095492"/>
    <w:rsid w:val="00095D68"/>
    <w:rsid w:val="000A118D"/>
    <w:rsid w:val="000A66FE"/>
    <w:rsid w:val="000A6C0E"/>
    <w:rsid w:val="000B5826"/>
    <w:rsid w:val="000C02A2"/>
    <w:rsid w:val="000C0FBD"/>
    <w:rsid w:val="000C792A"/>
    <w:rsid w:val="000D4E77"/>
    <w:rsid w:val="000E38A9"/>
    <w:rsid w:val="000E5248"/>
    <w:rsid w:val="000E55B9"/>
    <w:rsid w:val="000E56B7"/>
    <w:rsid w:val="000E6A5E"/>
    <w:rsid w:val="000E7E1C"/>
    <w:rsid w:val="000F1B01"/>
    <w:rsid w:val="000F4376"/>
    <w:rsid w:val="001041D5"/>
    <w:rsid w:val="00110030"/>
    <w:rsid w:val="0011036D"/>
    <w:rsid w:val="00114662"/>
    <w:rsid w:val="00114B82"/>
    <w:rsid w:val="00114EF9"/>
    <w:rsid w:val="00115CCB"/>
    <w:rsid w:val="00125AF1"/>
    <w:rsid w:val="00142EFB"/>
    <w:rsid w:val="00143B17"/>
    <w:rsid w:val="001476F7"/>
    <w:rsid w:val="001513CC"/>
    <w:rsid w:val="00155B69"/>
    <w:rsid w:val="00163304"/>
    <w:rsid w:val="00165C37"/>
    <w:rsid w:val="00167C16"/>
    <w:rsid w:val="00170E4B"/>
    <w:rsid w:val="00172E33"/>
    <w:rsid w:val="00175555"/>
    <w:rsid w:val="00182066"/>
    <w:rsid w:val="001949E1"/>
    <w:rsid w:val="00195FF4"/>
    <w:rsid w:val="001A7857"/>
    <w:rsid w:val="001B496D"/>
    <w:rsid w:val="001B69FF"/>
    <w:rsid w:val="001C167E"/>
    <w:rsid w:val="001C2763"/>
    <w:rsid w:val="001C3BFA"/>
    <w:rsid w:val="001C4E0A"/>
    <w:rsid w:val="001C6144"/>
    <w:rsid w:val="001E06E9"/>
    <w:rsid w:val="001E1BBB"/>
    <w:rsid w:val="001E60AC"/>
    <w:rsid w:val="001F1E40"/>
    <w:rsid w:val="001F6028"/>
    <w:rsid w:val="001F68B9"/>
    <w:rsid w:val="002033D0"/>
    <w:rsid w:val="00210BE4"/>
    <w:rsid w:val="00214F93"/>
    <w:rsid w:val="002201D4"/>
    <w:rsid w:val="002205C7"/>
    <w:rsid w:val="002219C0"/>
    <w:rsid w:val="002224DF"/>
    <w:rsid w:val="00223CAE"/>
    <w:rsid w:val="002335A0"/>
    <w:rsid w:val="00234A10"/>
    <w:rsid w:val="00235D53"/>
    <w:rsid w:val="00237112"/>
    <w:rsid w:val="002526E5"/>
    <w:rsid w:val="0025313D"/>
    <w:rsid w:val="00261BD0"/>
    <w:rsid w:val="0027077C"/>
    <w:rsid w:val="00273522"/>
    <w:rsid w:val="002769A7"/>
    <w:rsid w:val="00287AA6"/>
    <w:rsid w:val="002915A6"/>
    <w:rsid w:val="002A6A7E"/>
    <w:rsid w:val="002B129D"/>
    <w:rsid w:val="002B4DAC"/>
    <w:rsid w:val="002D1B84"/>
    <w:rsid w:val="002D38FD"/>
    <w:rsid w:val="002D48F9"/>
    <w:rsid w:val="002E34B5"/>
    <w:rsid w:val="002E7C43"/>
    <w:rsid w:val="002F0D02"/>
    <w:rsid w:val="00305BBC"/>
    <w:rsid w:val="00306696"/>
    <w:rsid w:val="00310BAC"/>
    <w:rsid w:val="00317572"/>
    <w:rsid w:val="00330D39"/>
    <w:rsid w:val="00330D52"/>
    <w:rsid w:val="00333780"/>
    <w:rsid w:val="00333A03"/>
    <w:rsid w:val="00334AB8"/>
    <w:rsid w:val="00342B98"/>
    <w:rsid w:val="00377E40"/>
    <w:rsid w:val="003805D5"/>
    <w:rsid w:val="00386090"/>
    <w:rsid w:val="00394713"/>
    <w:rsid w:val="003A03F5"/>
    <w:rsid w:val="003A0E8A"/>
    <w:rsid w:val="003A1600"/>
    <w:rsid w:val="003B3423"/>
    <w:rsid w:val="003B63FE"/>
    <w:rsid w:val="003C2084"/>
    <w:rsid w:val="003C2A77"/>
    <w:rsid w:val="003C48B4"/>
    <w:rsid w:val="003D2D61"/>
    <w:rsid w:val="003D60BF"/>
    <w:rsid w:val="003E6540"/>
    <w:rsid w:val="003F5016"/>
    <w:rsid w:val="003F741C"/>
    <w:rsid w:val="003F7820"/>
    <w:rsid w:val="0040054A"/>
    <w:rsid w:val="0040083A"/>
    <w:rsid w:val="00403F98"/>
    <w:rsid w:val="004047F5"/>
    <w:rsid w:val="004210C9"/>
    <w:rsid w:val="00424393"/>
    <w:rsid w:val="00426A62"/>
    <w:rsid w:val="00435044"/>
    <w:rsid w:val="004427F2"/>
    <w:rsid w:val="00443A0A"/>
    <w:rsid w:val="00444EBD"/>
    <w:rsid w:val="00447ACA"/>
    <w:rsid w:val="00453246"/>
    <w:rsid w:val="00456064"/>
    <w:rsid w:val="004607CE"/>
    <w:rsid w:val="0046199F"/>
    <w:rsid w:val="004631D5"/>
    <w:rsid w:val="0046323B"/>
    <w:rsid w:val="00470EC3"/>
    <w:rsid w:val="00472FF9"/>
    <w:rsid w:val="0047375F"/>
    <w:rsid w:val="00477F5A"/>
    <w:rsid w:val="00486DB5"/>
    <w:rsid w:val="004A1894"/>
    <w:rsid w:val="004A2545"/>
    <w:rsid w:val="004B35BB"/>
    <w:rsid w:val="004B494E"/>
    <w:rsid w:val="004E3294"/>
    <w:rsid w:val="004E3FD0"/>
    <w:rsid w:val="004E6A4D"/>
    <w:rsid w:val="004E6FD1"/>
    <w:rsid w:val="004F619C"/>
    <w:rsid w:val="00500CA5"/>
    <w:rsid w:val="00502318"/>
    <w:rsid w:val="0050622E"/>
    <w:rsid w:val="00507AD1"/>
    <w:rsid w:val="00513479"/>
    <w:rsid w:val="00515093"/>
    <w:rsid w:val="00517B7E"/>
    <w:rsid w:val="00530890"/>
    <w:rsid w:val="00541FEF"/>
    <w:rsid w:val="0054766A"/>
    <w:rsid w:val="0054792A"/>
    <w:rsid w:val="00550A76"/>
    <w:rsid w:val="00555E10"/>
    <w:rsid w:val="00562E41"/>
    <w:rsid w:val="0056696A"/>
    <w:rsid w:val="005734D1"/>
    <w:rsid w:val="00574162"/>
    <w:rsid w:val="0057581F"/>
    <w:rsid w:val="00576ABB"/>
    <w:rsid w:val="00576F08"/>
    <w:rsid w:val="0058392C"/>
    <w:rsid w:val="00586BB9"/>
    <w:rsid w:val="00587BA0"/>
    <w:rsid w:val="00593CAF"/>
    <w:rsid w:val="005948A6"/>
    <w:rsid w:val="0059512B"/>
    <w:rsid w:val="005A1957"/>
    <w:rsid w:val="005A4758"/>
    <w:rsid w:val="005A73C5"/>
    <w:rsid w:val="005B38B1"/>
    <w:rsid w:val="005C0067"/>
    <w:rsid w:val="005C0629"/>
    <w:rsid w:val="005C4969"/>
    <w:rsid w:val="005C611B"/>
    <w:rsid w:val="005C7B99"/>
    <w:rsid w:val="005D5858"/>
    <w:rsid w:val="005D7340"/>
    <w:rsid w:val="005D7534"/>
    <w:rsid w:val="005E2715"/>
    <w:rsid w:val="005E3767"/>
    <w:rsid w:val="005F79B8"/>
    <w:rsid w:val="00612F01"/>
    <w:rsid w:val="00617D86"/>
    <w:rsid w:val="00623661"/>
    <w:rsid w:val="00623863"/>
    <w:rsid w:val="00626CBA"/>
    <w:rsid w:val="006334A7"/>
    <w:rsid w:val="00637FF4"/>
    <w:rsid w:val="00654565"/>
    <w:rsid w:val="00654E42"/>
    <w:rsid w:val="0065527A"/>
    <w:rsid w:val="00661217"/>
    <w:rsid w:val="00670BE1"/>
    <w:rsid w:val="00671424"/>
    <w:rsid w:val="00671BB7"/>
    <w:rsid w:val="00672440"/>
    <w:rsid w:val="00672E79"/>
    <w:rsid w:val="00673FB9"/>
    <w:rsid w:val="00685B86"/>
    <w:rsid w:val="00687065"/>
    <w:rsid w:val="00694478"/>
    <w:rsid w:val="006A4609"/>
    <w:rsid w:val="006A543D"/>
    <w:rsid w:val="006A6B2D"/>
    <w:rsid w:val="006B41FF"/>
    <w:rsid w:val="006B4DA7"/>
    <w:rsid w:val="006C1F76"/>
    <w:rsid w:val="006C2ADB"/>
    <w:rsid w:val="006D1D0E"/>
    <w:rsid w:val="006D62C5"/>
    <w:rsid w:val="006D6E07"/>
    <w:rsid w:val="006E2463"/>
    <w:rsid w:val="006F7A93"/>
    <w:rsid w:val="007014A0"/>
    <w:rsid w:val="00703BBC"/>
    <w:rsid w:val="007045A7"/>
    <w:rsid w:val="007048FF"/>
    <w:rsid w:val="007053E8"/>
    <w:rsid w:val="00705D01"/>
    <w:rsid w:val="007125D2"/>
    <w:rsid w:val="00712DBD"/>
    <w:rsid w:val="0071351B"/>
    <w:rsid w:val="0071611D"/>
    <w:rsid w:val="00716894"/>
    <w:rsid w:val="007171AC"/>
    <w:rsid w:val="007439DE"/>
    <w:rsid w:val="00750A71"/>
    <w:rsid w:val="00750D7D"/>
    <w:rsid w:val="00751B26"/>
    <w:rsid w:val="007523A5"/>
    <w:rsid w:val="00784B12"/>
    <w:rsid w:val="0078695B"/>
    <w:rsid w:val="007939C8"/>
    <w:rsid w:val="00795B8E"/>
    <w:rsid w:val="00796A13"/>
    <w:rsid w:val="007A082A"/>
    <w:rsid w:val="007A119E"/>
    <w:rsid w:val="007A4E69"/>
    <w:rsid w:val="007B2695"/>
    <w:rsid w:val="007B5F55"/>
    <w:rsid w:val="007C75CD"/>
    <w:rsid w:val="007D1DBF"/>
    <w:rsid w:val="007E5D44"/>
    <w:rsid w:val="007F00B4"/>
    <w:rsid w:val="007F3B7E"/>
    <w:rsid w:val="007F5A59"/>
    <w:rsid w:val="007F6703"/>
    <w:rsid w:val="00801062"/>
    <w:rsid w:val="0080120D"/>
    <w:rsid w:val="00804D48"/>
    <w:rsid w:val="00806CD7"/>
    <w:rsid w:val="00813BE6"/>
    <w:rsid w:val="00817987"/>
    <w:rsid w:val="00825A43"/>
    <w:rsid w:val="00826CFE"/>
    <w:rsid w:val="008274E8"/>
    <w:rsid w:val="00831C80"/>
    <w:rsid w:val="00832802"/>
    <w:rsid w:val="00832A37"/>
    <w:rsid w:val="0083486C"/>
    <w:rsid w:val="00844EE9"/>
    <w:rsid w:val="008454AF"/>
    <w:rsid w:val="0085003D"/>
    <w:rsid w:val="00850436"/>
    <w:rsid w:val="00852310"/>
    <w:rsid w:val="00862AC9"/>
    <w:rsid w:val="00863345"/>
    <w:rsid w:val="00865024"/>
    <w:rsid w:val="00871D3E"/>
    <w:rsid w:val="00873B2B"/>
    <w:rsid w:val="00873FF3"/>
    <w:rsid w:val="00874E57"/>
    <w:rsid w:val="00881F3C"/>
    <w:rsid w:val="00884F1C"/>
    <w:rsid w:val="008B46E2"/>
    <w:rsid w:val="008B4A3E"/>
    <w:rsid w:val="008C2695"/>
    <w:rsid w:val="008D37D3"/>
    <w:rsid w:val="008D4842"/>
    <w:rsid w:val="008D6BC2"/>
    <w:rsid w:val="008E0476"/>
    <w:rsid w:val="008E31E4"/>
    <w:rsid w:val="008E575F"/>
    <w:rsid w:val="009027AA"/>
    <w:rsid w:val="0091070D"/>
    <w:rsid w:val="009116AF"/>
    <w:rsid w:val="0091673E"/>
    <w:rsid w:val="00916835"/>
    <w:rsid w:val="00920954"/>
    <w:rsid w:val="009258FA"/>
    <w:rsid w:val="0093486E"/>
    <w:rsid w:val="00934A8D"/>
    <w:rsid w:val="00940F19"/>
    <w:rsid w:val="00943E99"/>
    <w:rsid w:val="009474D9"/>
    <w:rsid w:val="00955100"/>
    <w:rsid w:val="00955808"/>
    <w:rsid w:val="009570E1"/>
    <w:rsid w:val="009638F2"/>
    <w:rsid w:val="00963C1A"/>
    <w:rsid w:val="00971B8E"/>
    <w:rsid w:val="00976D45"/>
    <w:rsid w:val="00985BF2"/>
    <w:rsid w:val="00985F8D"/>
    <w:rsid w:val="009A0234"/>
    <w:rsid w:val="009A3BF3"/>
    <w:rsid w:val="009B0D64"/>
    <w:rsid w:val="009B3433"/>
    <w:rsid w:val="009B565F"/>
    <w:rsid w:val="009D3087"/>
    <w:rsid w:val="009D3EB5"/>
    <w:rsid w:val="009D69AA"/>
    <w:rsid w:val="009E5880"/>
    <w:rsid w:val="009E65C9"/>
    <w:rsid w:val="00A11A63"/>
    <w:rsid w:val="00A13BB0"/>
    <w:rsid w:val="00A16229"/>
    <w:rsid w:val="00A21211"/>
    <w:rsid w:val="00A3042E"/>
    <w:rsid w:val="00A42033"/>
    <w:rsid w:val="00A43B1B"/>
    <w:rsid w:val="00A61041"/>
    <w:rsid w:val="00A64604"/>
    <w:rsid w:val="00A9183E"/>
    <w:rsid w:val="00A92D20"/>
    <w:rsid w:val="00A93B43"/>
    <w:rsid w:val="00A968E9"/>
    <w:rsid w:val="00AA2391"/>
    <w:rsid w:val="00AB3384"/>
    <w:rsid w:val="00AB608E"/>
    <w:rsid w:val="00AB6F08"/>
    <w:rsid w:val="00AB79EB"/>
    <w:rsid w:val="00AC0461"/>
    <w:rsid w:val="00AC0AC1"/>
    <w:rsid w:val="00AC1532"/>
    <w:rsid w:val="00AC45ED"/>
    <w:rsid w:val="00AE1D53"/>
    <w:rsid w:val="00AE7AFB"/>
    <w:rsid w:val="00B01490"/>
    <w:rsid w:val="00B064C5"/>
    <w:rsid w:val="00B0651F"/>
    <w:rsid w:val="00B12FC5"/>
    <w:rsid w:val="00B33BD6"/>
    <w:rsid w:val="00B34D8E"/>
    <w:rsid w:val="00B36FAC"/>
    <w:rsid w:val="00B41022"/>
    <w:rsid w:val="00B41ED5"/>
    <w:rsid w:val="00B62011"/>
    <w:rsid w:val="00B62519"/>
    <w:rsid w:val="00B75C9D"/>
    <w:rsid w:val="00B81596"/>
    <w:rsid w:val="00B9246C"/>
    <w:rsid w:val="00B93853"/>
    <w:rsid w:val="00BA73AE"/>
    <w:rsid w:val="00BA7761"/>
    <w:rsid w:val="00BB165E"/>
    <w:rsid w:val="00BB20B9"/>
    <w:rsid w:val="00BB4A70"/>
    <w:rsid w:val="00BC4284"/>
    <w:rsid w:val="00BD4B2F"/>
    <w:rsid w:val="00BE4AE1"/>
    <w:rsid w:val="00BE4F94"/>
    <w:rsid w:val="00BE5981"/>
    <w:rsid w:val="00BF3BC9"/>
    <w:rsid w:val="00C00771"/>
    <w:rsid w:val="00C01C61"/>
    <w:rsid w:val="00C01D66"/>
    <w:rsid w:val="00C042A9"/>
    <w:rsid w:val="00C10884"/>
    <w:rsid w:val="00C10F4F"/>
    <w:rsid w:val="00C14534"/>
    <w:rsid w:val="00C152E5"/>
    <w:rsid w:val="00C25EB6"/>
    <w:rsid w:val="00C31112"/>
    <w:rsid w:val="00C311BF"/>
    <w:rsid w:val="00C409E9"/>
    <w:rsid w:val="00C40DE6"/>
    <w:rsid w:val="00C4526C"/>
    <w:rsid w:val="00C45DE2"/>
    <w:rsid w:val="00C467F0"/>
    <w:rsid w:val="00C5068D"/>
    <w:rsid w:val="00C554DC"/>
    <w:rsid w:val="00C6180C"/>
    <w:rsid w:val="00C72DC2"/>
    <w:rsid w:val="00C85863"/>
    <w:rsid w:val="00C85FC3"/>
    <w:rsid w:val="00C93B7D"/>
    <w:rsid w:val="00C93D84"/>
    <w:rsid w:val="00C95258"/>
    <w:rsid w:val="00C97416"/>
    <w:rsid w:val="00CA077F"/>
    <w:rsid w:val="00CB115C"/>
    <w:rsid w:val="00CC79E0"/>
    <w:rsid w:val="00CD0F9A"/>
    <w:rsid w:val="00CE35B5"/>
    <w:rsid w:val="00CE6177"/>
    <w:rsid w:val="00CF6CC9"/>
    <w:rsid w:val="00D00EF6"/>
    <w:rsid w:val="00D023DB"/>
    <w:rsid w:val="00D0318E"/>
    <w:rsid w:val="00D16267"/>
    <w:rsid w:val="00D22EA3"/>
    <w:rsid w:val="00D30560"/>
    <w:rsid w:val="00D31A82"/>
    <w:rsid w:val="00D34EDE"/>
    <w:rsid w:val="00D40D6A"/>
    <w:rsid w:val="00D4117F"/>
    <w:rsid w:val="00D4444A"/>
    <w:rsid w:val="00D45B31"/>
    <w:rsid w:val="00D60245"/>
    <w:rsid w:val="00D67AF7"/>
    <w:rsid w:val="00D80875"/>
    <w:rsid w:val="00D8587C"/>
    <w:rsid w:val="00D869D7"/>
    <w:rsid w:val="00D86B74"/>
    <w:rsid w:val="00D9349D"/>
    <w:rsid w:val="00D962B3"/>
    <w:rsid w:val="00DA3890"/>
    <w:rsid w:val="00DB5409"/>
    <w:rsid w:val="00DB7AB0"/>
    <w:rsid w:val="00DC0EEE"/>
    <w:rsid w:val="00DC20D9"/>
    <w:rsid w:val="00DC2DF7"/>
    <w:rsid w:val="00DC3E9D"/>
    <w:rsid w:val="00DC7143"/>
    <w:rsid w:val="00DD6A88"/>
    <w:rsid w:val="00DD6C5E"/>
    <w:rsid w:val="00DE3A97"/>
    <w:rsid w:val="00DF1314"/>
    <w:rsid w:val="00DF738A"/>
    <w:rsid w:val="00E02A0C"/>
    <w:rsid w:val="00E02CCA"/>
    <w:rsid w:val="00E03A66"/>
    <w:rsid w:val="00E131C4"/>
    <w:rsid w:val="00E221EF"/>
    <w:rsid w:val="00E22796"/>
    <w:rsid w:val="00E25915"/>
    <w:rsid w:val="00E33B8C"/>
    <w:rsid w:val="00E60ABB"/>
    <w:rsid w:val="00E62C62"/>
    <w:rsid w:val="00E63B18"/>
    <w:rsid w:val="00E67EA1"/>
    <w:rsid w:val="00E74A06"/>
    <w:rsid w:val="00E869B6"/>
    <w:rsid w:val="00E969A0"/>
    <w:rsid w:val="00EA3E6E"/>
    <w:rsid w:val="00EB4ABF"/>
    <w:rsid w:val="00EC1D29"/>
    <w:rsid w:val="00EC2AB9"/>
    <w:rsid w:val="00EC365D"/>
    <w:rsid w:val="00EC4F86"/>
    <w:rsid w:val="00EC5791"/>
    <w:rsid w:val="00ED3DF2"/>
    <w:rsid w:val="00EE7C33"/>
    <w:rsid w:val="00EF5E2A"/>
    <w:rsid w:val="00F025B9"/>
    <w:rsid w:val="00F02F8D"/>
    <w:rsid w:val="00F042BC"/>
    <w:rsid w:val="00F07310"/>
    <w:rsid w:val="00F14BFD"/>
    <w:rsid w:val="00F20413"/>
    <w:rsid w:val="00F2088A"/>
    <w:rsid w:val="00F33478"/>
    <w:rsid w:val="00F33508"/>
    <w:rsid w:val="00F43750"/>
    <w:rsid w:val="00F443DD"/>
    <w:rsid w:val="00F52275"/>
    <w:rsid w:val="00F56B1F"/>
    <w:rsid w:val="00F657B2"/>
    <w:rsid w:val="00F65EF2"/>
    <w:rsid w:val="00F769C0"/>
    <w:rsid w:val="00F82FA4"/>
    <w:rsid w:val="00F97902"/>
    <w:rsid w:val="00FA0ED8"/>
    <w:rsid w:val="00FA5589"/>
    <w:rsid w:val="00FB2D39"/>
    <w:rsid w:val="00FB3308"/>
    <w:rsid w:val="00FB7ACD"/>
    <w:rsid w:val="00FC01AC"/>
    <w:rsid w:val="00FC2AC6"/>
    <w:rsid w:val="00FC403F"/>
    <w:rsid w:val="00FC6509"/>
    <w:rsid w:val="00FE1266"/>
    <w:rsid w:val="00FE5313"/>
    <w:rsid w:val="00FF259B"/>
    <w:rsid w:val="00FF33E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D204F"/>
  <w15:chartTrackingRefBased/>
  <w15:docId w15:val="{BE7C9B20-FA19-4768-92EB-76F77504E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B3423"/>
    <w:pPr>
      <w:spacing w:after="0" w:line="240" w:lineRule="auto"/>
    </w:pPr>
    <w:rPr>
      <w:rFonts w:eastAsiaTheme="minorHAnsi"/>
      <w:sz w:val="24"/>
      <w:szCs w:val="24"/>
      <w:lang w:eastAsia="en-US"/>
    </w:rPr>
  </w:style>
  <w:style w:type="paragraph" w:styleId="Titolo1">
    <w:name w:val="heading 1"/>
    <w:basedOn w:val="Normale"/>
    <w:next w:val="Normale"/>
    <w:link w:val="Titolo1Carattere"/>
    <w:uiPriority w:val="9"/>
    <w:qFormat/>
    <w:rsid w:val="004047F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semiHidden/>
    <w:unhideWhenUsed/>
    <w:qFormat/>
    <w:rsid w:val="00A1622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A16229"/>
    <w:pPr>
      <w:keepNext/>
      <w:keepLines/>
      <w:spacing w:before="40"/>
      <w:outlineLvl w:val="2"/>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B3423"/>
    <w:pPr>
      <w:tabs>
        <w:tab w:val="center" w:pos="4680"/>
        <w:tab w:val="right" w:pos="9360"/>
      </w:tabs>
    </w:pPr>
  </w:style>
  <w:style w:type="character" w:customStyle="1" w:styleId="IntestazioneCarattere">
    <w:name w:val="Intestazione Carattere"/>
    <w:basedOn w:val="Carpredefinitoparagrafo"/>
    <w:link w:val="Intestazione"/>
    <w:uiPriority w:val="99"/>
    <w:rsid w:val="003B3423"/>
  </w:style>
  <w:style w:type="paragraph" w:styleId="Pidipagina">
    <w:name w:val="footer"/>
    <w:basedOn w:val="Normale"/>
    <w:link w:val="PidipaginaCarattere"/>
    <w:uiPriority w:val="99"/>
    <w:unhideWhenUsed/>
    <w:rsid w:val="003B3423"/>
    <w:pPr>
      <w:tabs>
        <w:tab w:val="center" w:pos="4680"/>
        <w:tab w:val="right" w:pos="9360"/>
      </w:tabs>
    </w:pPr>
  </w:style>
  <w:style w:type="character" w:customStyle="1" w:styleId="PidipaginaCarattere">
    <w:name w:val="Piè di pagina Carattere"/>
    <w:basedOn w:val="Carpredefinitoparagrafo"/>
    <w:link w:val="Pidipagina"/>
    <w:uiPriority w:val="99"/>
    <w:rsid w:val="003B3423"/>
  </w:style>
  <w:style w:type="table" w:styleId="Grigliatabella">
    <w:name w:val="Table Grid"/>
    <w:basedOn w:val="Tabellanormale"/>
    <w:uiPriority w:val="39"/>
    <w:rsid w:val="003B3423"/>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aliases w:val="Bullets,Odstavec se seznamem1,Numbered List,1 List Paragraph,Summary Bullets,Bullet List,FooterText,Footer Setting,List Paragraph1,numbered,Paragraphe de liste1,Bulletr List Paragraph,列出段落1,List Paragraph2,List Paragraph21,列出段落,Dot pt"/>
    <w:basedOn w:val="Normale"/>
    <w:link w:val="ParagrafoelencoCarattere"/>
    <w:uiPriority w:val="34"/>
    <w:qFormat/>
    <w:rsid w:val="00AE7AFB"/>
    <w:pPr>
      <w:ind w:left="720"/>
      <w:contextualSpacing/>
    </w:pPr>
  </w:style>
  <w:style w:type="character" w:styleId="Collegamentoipertestuale">
    <w:name w:val="Hyperlink"/>
    <w:basedOn w:val="Carpredefinitoparagrafo"/>
    <w:uiPriority w:val="99"/>
    <w:unhideWhenUsed/>
    <w:rsid w:val="00712DBD"/>
    <w:rPr>
      <w:color w:val="0563C1" w:themeColor="hyperlink"/>
      <w:u w:val="single"/>
    </w:rPr>
  </w:style>
  <w:style w:type="character" w:customStyle="1" w:styleId="UnresolvedMention1">
    <w:name w:val="Unresolved Mention1"/>
    <w:basedOn w:val="Carpredefinitoparagrafo"/>
    <w:uiPriority w:val="99"/>
    <w:semiHidden/>
    <w:unhideWhenUsed/>
    <w:rsid w:val="00712DBD"/>
    <w:rPr>
      <w:color w:val="605E5C"/>
      <w:shd w:val="clear" w:color="auto" w:fill="E1DFDD"/>
    </w:rPr>
  </w:style>
  <w:style w:type="character" w:styleId="Rimandocommento">
    <w:name w:val="annotation reference"/>
    <w:basedOn w:val="Carpredefinitoparagrafo"/>
    <w:uiPriority w:val="99"/>
    <w:semiHidden/>
    <w:unhideWhenUsed/>
    <w:rsid w:val="00587BA0"/>
    <w:rPr>
      <w:sz w:val="16"/>
      <w:szCs w:val="16"/>
    </w:rPr>
  </w:style>
  <w:style w:type="paragraph" w:styleId="Testocommento">
    <w:name w:val="annotation text"/>
    <w:basedOn w:val="Normale"/>
    <w:link w:val="TestocommentoCarattere"/>
    <w:uiPriority w:val="99"/>
    <w:unhideWhenUsed/>
    <w:rsid w:val="00587BA0"/>
    <w:rPr>
      <w:sz w:val="20"/>
      <w:szCs w:val="20"/>
    </w:rPr>
  </w:style>
  <w:style w:type="character" w:customStyle="1" w:styleId="TestocommentoCarattere">
    <w:name w:val="Testo commento Carattere"/>
    <w:basedOn w:val="Carpredefinitoparagrafo"/>
    <w:link w:val="Testocommento"/>
    <w:uiPriority w:val="99"/>
    <w:rsid w:val="00587BA0"/>
    <w:rPr>
      <w:rFonts w:eastAsiaTheme="minorHAnsi"/>
      <w:sz w:val="20"/>
      <w:szCs w:val="20"/>
      <w:lang w:eastAsia="en-US"/>
    </w:rPr>
  </w:style>
  <w:style w:type="paragraph" w:styleId="Soggettocommento">
    <w:name w:val="annotation subject"/>
    <w:basedOn w:val="Testocommento"/>
    <w:next w:val="Testocommento"/>
    <w:link w:val="SoggettocommentoCarattere"/>
    <w:uiPriority w:val="99"/>
    <w:semiHidden/>
    <w:unhideWhenUsed/>
    <w:rsid w:val="00587BA0"/>
    <w:rPr>
      <w:b/>
      <w:bCs/>
    </w:rPr>
  </w:style>
  <w:style w:type="character" w:customStyle="1" w:styleId="SoggettocommentoCarattere">
    <w:name w:val="Soggetto commento Carattere"/>
    <w:basedOn w:val="TestocommentoCarattere"/>
    <w:link w:val="Soggettocommento"/>
    <w:uiPriority w:val="99"/>
    <w:semiHidden/>
    <w:rsid w:val="00587BA0"/>
    <w:rPr>
      <w:rFonts w:eastAsiaTheme="minorHAnsi"/>
      <w:b/>
      <w:bCs/>
      <w:sz w:val="20"/>
      <w:szCs w:val="20"/>
      <w:lang w:eastAsia="en-US"/>
    </w:rPr>
  </w:style>
  <w:style w:type="paragraph" w:styleId="Testofumetto">
    <w:name w:val="Balloon Text"/>
    <w:basedOn w:val="Normale"/>
    <w:link w:val="TestofumettoCarattere"/>
    <w:uiPriority w:val="99"/>
    <w:semiHidden/>
    <w:unhideWhenUsed/>
    <w:rsid w:val="00587BA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87BA0"/>
    <w:rPr>
      <w:rFonts w:ascii="Segoe UI" w:eastAsiaTheme="minorHAnsi" w:hAnsi="Segoe UI" w:cs="Segoe UI"/>
      <w:sz w:val="18"/>
      <w:szCs w:val="18"/>
      <w:lang w:eastAsia="en-US"/>
    </w:rPr>
  </w:style>
  <w:style w:type="character" w:customStyle="1" w:styleId="Titolo1Carattere">
    <w:name w:val="Titolo 1 Carattere"/>
    <w:basedOn w:val="Carpredefinitoparagrafo"/>
    <w:link w:val="Titolo1"/>
    <w:uiPriority w:val="9"/>
    <w:rsid w:val="004047F5"/>
    <w:rPr>
      <w:rFonts w:asciiTheme="majorHAnsi" w:eastAsiaTheme="majorEastAsia" w:hAnsiTheme="majorHAnsi" w:cstheme="majorBidi"/>
      <w:color w:val="2F5496" w:themeColor="accent1" w:themeShade="BF"/>
      <w:sz w:val="32"/>
      <w:szCs w:val="32"/>
      <w:lang w:eastAsia="en-US"/>
    </w:rPr>
  </w:style>
  <w:style w:type="paragraph" w:styleId="NormaleWeb">
    <w:name w:val="Normal (Web)"/>
    <w:basedOn w:val="Normale"/>
    <w:uiPriority w:val="99"/>
    <w:unhideWhenUsed/>
    <w:rsid w:val="004047F5"/>
    <w:rPr>
      <w:rFonts w:ascii="Times New Roman" w:hAnsi="Times New Roman" w:cs="Times New Roman"/>
    </w:rPr>
  </w:style>
  <w:style w:type="paragraph" w:styleId="Revisione">
    <w:name w:val="Revision"/>
    <w:hidden/>
    <w:uiPriority w:val="99"/>
    <w:semiHidden/>
    <w:rsid w:val="009A3BF3"/>
    <w:pPr>
      <w:spacing w:after="0" w:line="240" w:lineRule="auto"/>
    </w:pPr>
    <w:rPr>
      <w:rFonts w:eastAsiaTheme="minorHAnsi"/>
      <w:sz w:val="24"/>
      <w:szCs w:val="24"/>
      <w:lang w:eastAsia="en-US"/>
    </w:rPr>
  </w:style>
  <w:style w:type="character" w:customStyle="1" w:styleId="ParagrafoelencoCarattere">
    <w:name w:val="Paragrafo elenco Carattere"/>
    <w:aliases w:val="Bullets Carattere,Odstavec se seznamem1 Carattere,Numbered List Carattere,1 List Paragraph Carattere,Summary Bullets Carattere,Bullet List Carattere,FooterText Carattere,Footer Setting Carattere,List Paragraph1 Carattere"/>
    <w:link w:val="Paragrafoelenco"/>
    <w:uiPriority w:val="34"/>
    <w:locked/>
    <w:rsid w:val="00330D52"/>
    <w:rPr>
      <w:rFonts w:eastAsiaTheme="minorHAnsi"/>
      <w:sz w:val="24"/>
      <w:szCs w:val="24"/>
      <w:lang w:eastAsia="en-US"/>
    </w:rPr>
  </w:style>
  <w:style w:type="character" w:customStyle="1" w:styleId="p1">
    <w:name w:val="p1"/>
    <w:basedOn w:val="Carpredefinitoparagrafo"/>
    <w:rsid w:val="00B33BD6"/>
  </w:style>
  <w:style w:type="character" w:customStyle="1" w:styleId="UnresolvedMention2">
    <w:name w:val="Unresolved Mention2"/>
    <w:basedOn w:val="Carpredefinitoparagrafo"/>
    <w:uiPriority w:val="99"/>
    <w:semiHidden/>
    <w:unhideWhenUsed/>
    <w:rsid w:val="00B33BD6"/>
    <w:rPr>
      <w:color w:val="605E5C"/>
      <w:shd w:val="clear" w:color="auto" w:fill="E1DFDD"/>
    </w:rPr>
  </w:style>
  <w:style w:type="character" w:customStyle="1" w:styleId="bwuline1">
    <w:name w:val="bwuline1"/>
    <w:basedOn w:val="Carpredefinitoparagrafo"/>
    <w:rsid w:val="00637FF4"/>
    <w:rPr>
      <w:u w:val="single"/>
    </w:rPr>
  </w:style>
  <w:style w:type="character" w:customStyle="1" w:styleId="UnresolvedMention3">
    <w:name w:val="Unresolved Mention3"/>
    <w:basedOn w:val="Carpredefinitoparagrafo"/>
    <w:uiPriority w:val="99"/>
    <w:semiHidden/>
    <w:unhideWhenUsed/>
    <w:rsid w:val="00617D86"/>
    <w:rPr>
      <w:color w:val="605E5C"/>
      <w:shd w:val="clear" w:color="auto" w:fill="E1DFDD"/>
    </w:rPr>
  </w:style>
  <w:style w:type="character" w:customStyle="1" w:styleId="bwuline">
    <w:name w:val="bwuline"/>
    <w:basedOn w:val="Carpredefinitoparagrafo"/>
    <w:rsid w:val="001B496D"/>
  </w:style>
  <w:style w:type="character" w:customStyle="1" w:styleId="UnresolvedMention4">
    <w:name w:val="Unresolved Mention4"/>
    <w:basedOn w:val="Carpredefinitoparagrafo"/>
    <w:uiPriority w:val="99"/>
    <w:semiHidden/>
    <w:unhideWhenUsed/>
    <w:rsid w:val="001B496D"/>
    <w:rPr>
      <w:color w:val="605E5C"/>
      <w:shd w:val="clear" w:color="auto" w:fill="E1DFDD"/>
    </w:rPr>
  </w:style>
  <w:style w:type="character" w:customStyle="1" w:styleId="Titolo2Carattere">
    <w:name w:val="Titolo 2 Carattere"/>
    <w:basedOn w:val="Carpredefinitoparagrafo"/>
    <w:link w:val="Titolo2"/>
    <w:uiPriority w:val="9"/>
    <w:semiHidden/>
    <w:rsid w:val="00A16229"/>
    <w:rPr>
      <w:rFonts w:asciiTheme="majorHAnsi" w:eastAsiaTheme="majorEastAsia" w:hAnsiTheme="majorHAnsi" w:cstheme="majorBidi"/>
      <w:color w:val="2F5496" w:themeColor="accent1" w:themeShade="BF"/>
      <w:sz w:val="26"/>
      <w:szCs w:val="26"/>
      <w:lang w:eastAsia="en-US"/>
    </w:rPr>
  </w:style>
  <w:style w:type="character" w:customStyle="1" w:styleId="Titolo3Carattere">
    <w:name w:val="Titolo 3 Carattere"/>
    <w:basedOn w:val="Carpredefinitoparagrafo"/>
    <w:link w:val="Titolo3"/>
    <w:uiPriority w:val="9"/>
    <w:semiHidden/>
    <w:rsid w:val="00A16229"/>
    <w:rPr>
      <w:rFonts w:asciiTheme="majorHAnsi" w:eastAsiaTheme="majorEastAsia" w:hAnsiTheme="majorHAnsi" w:cstheme="majorBidi"/>
      <w:color w:val="1F3763" w:themeColor="accent1" w:themeShade="7F"/>
      <w:sz w:val="24"/>
      <w:szCs w:val="24"/>
      <w:lang w:eastAsia="en-US"/>
    </w:rPr>
  </w:style>
  <w:style w:type="character" w:customStyle="1" w:styleId="Menzionenonrisolta1">
    <w:name w:val="Menzione non risolta1"/>
    <w:basedOn w:val="Carpredefinitoparagrafo"/>
    <w:uiPriority w:val="99"/>
    <w:semiHidden/>
    <w:unhideWhenUsed/>
    <w:rsid w:val="00F073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04485">
      <w:bodyDiv w:val="1"/>
      <w:marLeft w:val="0"/>
      <w:marRight w:val="0"/>
      <w:marTop w:val="0"/>
      <w:marBottom w:val="0"/>
      <w:divBdr>
        <w:top w:val="none" w:sz="0" w:space="0" w:color="auto"/>
        <w:left w:val="none" w:sz="0" w:space="0" w:color="auto"/>
        <w:bottom w:val="none" w:sz="0" w:space="0" w:color="auto"/>
        <w:right w:val="none" w:sz="0" w:space="0" w:color="auto"/>
      </w:divBdr>
      <w:divsChild>
        <w:div w:id="1918246741">
          <w:marLeft w:val="0"/>
          <w:marRight w:val="0"/>
          <w:marTop w:val="0"/>
          <w:marBottom w:val="0"/>
          <w:divBdr>
            <w:top w:val="none" w:sz="0" w:space="0" w:color="auto"/>
            <w:left w:val="none" w:sz="0" w:space="0" w:color="auto"/>
            <w:bottom w:val="none" w:sz="0" w:space="0" w:color="auto"/>
            <w:right w:val="none" w:sz="0" w:space="0" w:color="auto"/>
          </w:divBdr>
          <w:divsChild>
            <w:div w:id="1589077229">
              <w:marLeft w:val="0"/>
              <w:marRight w:val="0"/>
              <w:marTop w:val="0"/>
              <w:marBottom w:val="0"/>
              <w:divBdr>
                <w:top w:val="none" w:sz="0" w:space="0" w:color="auto"/>
                <w:left w:val="none" w:sz="0" w:space="0" w:color="auto"/>
                <w:bottom w:val="none" w:sz="0" w:space="0" w:color="auto"/>
                <w:right w:val="none" w:sz="0" w:space="0" w:color="auto"/>
              </w:divBdr>
              <w:divsChild>
                <w:div w:id="673727902">
                  <w:marLeft w:val="0"/>
                  <w:marRight w:val="0"/>
                  <w:marTop w:val="0"/>
                  <w:marBottom w:val="0"/>
                  <w:divBdr>
                    <w:top w:val="none" w:sz="0" w:space="0" w:color="auto"/>
                    <w:left w:val="none" w:sz="0" w:space="0" w:color="auto"/>
                    <w:bottom w:val="none" w:sz="0" w:space="0" w:color="auto"/>
                    <w:right w:val="none" w:sz="0" w:space="0" w:color="auto"/>
                  </w:divBdr>
                  <w:divsChild>
                    <w:div w:id="298607314">
                      <w:marLeft w:val="0"/>
                      <w:marRight w:val="0"/>
                      <w:marTop w:val="0"/>
                      <w:marBottom w:val="0"/>
                      <w:divBdr>
                        <w:top w:val="none" w:sz="0" w:space="0" w:color="auto"/>
                        <w:left w:val="none" w:sz="0" w:space="0" w:color="auto"/>
                        <w:bottom w:val="none" w:sz="0" w:space="0" w:color="auto"/>
                        <w:right w:val="none" w:sz="0" w:space="0" w:color="auto"/>
                      </w:divBdr>
                      <w:divsChild>
                        <w:div w:id="492263057">
                          <w:marLeft w:val="0"/>
                          <w:marRight w:val="0"/>
                          <w:marTop w:val="0"/>
                          <w:marBottom w:val="0"/>
                          <w:divBdr>
                            <w:top w:val="none" w:sz="0" w:space="0" w:color="auto"/>
                            <w:left w:val="none" w:sz="0" w:space="0" w:color="auto"/>
                            <w:bottom w:val="none" w:sz="0" w:space="0" w:color="auto"/>
                            <w:right w:val="none" w:sz="0" w:space="0" w:color="auto"/>
                          </w:divBdr>
                          <w:divsChild>
                            <w:div w:id="2049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67434">
      <w:bodyDiv w:val="1"/>
      <w:marLeft w:val="0"/>
      <w:marRight w:val="0"/>
      <w:marTop w:val="0"/>
      <w:marBottom w:val="0"/>
      <w:divBdr>
        <w:top w:val="none" w:sz="0" w:space="0" w:color="auto"/>
        <w:left w:val="none" w:sz="0" w:space="0" w:color="auto"/>
        <w:bottom w:val="none" w:sz="0" w:space="0" w:color="auto"/>
        <w:right w:val="none" w:sz="0" w:space="0" w:color="auto"/>
      </w:divBdr>
    </w:div>
    <w:div w:id="226646316">
      <w:bodyDiv w:val="1"/>
      <w:marLeft w:val="0"/>
      <w:marRight w:val="0"/>
      <w:marTop w:val="0"/>
      <w:marBottom w:val="0"/>
      <w:divBdr>
        <w:top w:val="none" w:sz="0" w:space="0" w:color="auto"/>
        <w:left w:val="none" w:sz="0" w:space="0" w:color="auto"/>
        <w:bottom w:val="none" w:sz="0" w:space="0" w:color="auto"/>
        <w:right w:val="none" w:sz="0" w:space="0" w:color="auto"/>
      </w:divBdr>
    </w:div>
    <w:div w:id="258829713">
      <w:bodyDiv w:val="1"/>
      <w:marLeft w:val="0"/>
      <w:marRight w:val="0"/>
      <w:marTop w:val="0"/>
      <w:marBottom w:val="0"/>
      <w:divBdr>
        <w:top w:val="none" w:sz="0" w:space="0" w:color="auto"/>
        <w:left w:val="none" w:sz="0" w:space="0" w:color="auto"/>
        <w:bottom w:val="none" w:sz="0" w:space="0" w:color="auto"/>
        <w:right w:val="none" w:sz="0" w:space="0" w:color="auto"/>
      </w:divBdr>
    </w:div>
    <w:div w:id="365565640">
      <w:bodyDiv w:val="1"/>
      <w:marLeft w:val="0"/>
      <w:marRight w:val="0"/>
      <w:marTop w:val="0"/>
      <w:marBottom w:val="0"/>
      <w:divBdr>
        <w:top w:val="none" w:sz="0" w:space="0" w:color="auto"/>
        <w:left w:val="none" w:sz="0" w:space="0" w:color="auto"/>
        <w:bottom w:val="none" w:sz="0" w:space="0" w:color="auto"/>
        <w:right w:val="none" w:sz="0" w:space="0" w:color="auto"/>
      </w:divBdr>
    </w:div>
    <w:div w:id="470709119">
      <w:bodyDiv w:val="1"/>
      <w:marLeft w:val="0"/>
      <w:marRight w:val="0"/>
      <w:marTop w:val="0"/>
      <w:marBottom w:val="0"/>
      <w:divBdr>
        <w:top w:val="none" w:sz="0" w:space="0" w:color="auto"/>
        <w:left w:val="none" w:sz="0" w:space="0" w:color="auto"/>
        <w:bottom w:val="none" w:sz="0" w:space="0" w:color="auto"/>
        <w:right w:val="none" w:sz="0" w:space="0" w:color="auto"/>
      </w:divBdr>
    </w:div>
    <w:div w:id="708383883">
      <w:bodyDiv w:val="1"/>
      <w:marLeft w:val="0"/>
      <w:marRight w:val="0"/>
      <w:marTop w:val="0"/>
      <w:marBottom w:val="0"/>
      <w:divBdr>
        <w:top w:val="none" w:sz="0" w:space="0" w:color="auto"/>
        <w:left w:val="none" w:sz="0" w:space="0" w:color="auto"/>
        <w:bottom w:val="none" w:sz="0" w:space="0" w:color="auto"/>
        <w:right w:val="none" w:sz="0" w:space="0" w:color="auto"/>
      </w:divBdr>
    </w:div>
    <w:div w:id="802042586">
      <w:bodyDiv w:val="1"/>
      <w:marLeft w:val="0"/>
      <w:marRight w:val="0"/>
      <w:marTop w:val="0"/>
      <w:marBottom w:val="0"/>
      <w:divBdr>
        <w:top w:val="none" w:sz="0" w:space="0" w:color="auto"/>
        <w:left w:val="none" w:sz="0" w:space="0" w:color="auto"/>
        <w:bottom w:val="none" w:sz="0" w:space="0" w:color="auto"/>
        <w:right w:val="none" w:sz="0" w:space="0" w:color="auto"/>
      </w:divBdr>
      <w:divsChild>
        <w:div w:id="1874422716">
          <w:marLeft w:val="0"/>
          <w:marRight w:val="0"/>
          <w:marTop w:val="0"/>
          <w:marBottom w:val="0"/>
          <w:divBdr>
            <w:top w:val="none" w:sz="0" w:space="0" w:color="auto"/>
            <w:left w:val="none" w:sz="0" w:space="0" w:color="auto"/>
            <w:bottom w:val="none" w:sz="0" w:space="0" w:color="auto"/>
            <w:right w:val="none" w:sz="0" w:space="0" w:color="auto"/>
          </w:divBdr>
        </w:div>
      </w:divsChild>
    </w:div>
    <w:div w:id="924613906">
      <w:bodyDiv w:val="1"/>
      <w:marLeft w:val="0"/>
      <w:marRight w:val="0"/>
      <w:marTop w:val="0"/>
      <w:marBottom w:val="0"/>
      <w:divBdr>
        <w:top w:val="none" w:sz="0" w:space="0" w:color="auto"/>
        <w:left w:val="none" w:sz="0" w:space="0" w:color="auto"/>
        <w:bottom w:val="none" w:sz="0" w:space="0" w:color="auto"/>
        <w:right w:val="none" w:sz="0" w:space="0" w:color="auto"/>
      </w:divBdr>
      <w:divsChild>
        <w:div w:id="1206064207">
          <w:marLeft w:val="0"/>
          <w:marRight w:val="0"/>
          <w:marTop w:val="0"/>
          <w:marBottom w:val="0"/>
          <w:divBdr>
            <w:top w:val="none" w:sz="0" w:space="0" w:color="auto"/>
            <w:left w:val="none" w:sz="0" w:space="0" w:color="auto"/>
            <w:bottom w:val="none" w:sz="0" w:space="0" w:color="auto"/>
            <w:right w:val="none" w:sz="0" w:space="0" w:color="auto"/>
          </w:divBdr>
          <w:divsChild>
            <w:div w:id="1387487761">
              <w:marLeft w:val="0"/>
              <w:marRight w:val="0"/>
              <w:marTop w:val="0"/>
              <w:marBottom w:val="0"/>
              <w:divBdr>
                <w:top w:val="none" w:sz="0" w:space="0" w:color="auto"/>
                <w:left w:val="none" w:sz="0" w:space="0" w:color="auto"/>
                <w:bottom w:val="none" w:sz="0" w:space="0" w:color="auto"/>
                <w:right w:val="none" w:sz="0" w:space="0" w:color="auto"/>
              </w:divBdr>
              <w:divsChild>
                <w:div w:id="1578400465">
                  <w:marLeft w:val="0"/>
                  <w:marRight w:val="0"/>
                  <w:marTop w:val="0"/>
                  <w:marBottom w:val="0"/>
                  <w:divBdr>
                    <w:top w:val="none" w:sz="0" w:space="0" w:color="auto"/>
                    <w:left w:val="none" w:sz="0" w:space="0" w:color="auto"/>
                    <w:bottom w:val="none" w:sz="0" w:space="0" w:color="auto"/>
                    <w:right w:val="none" w:sz="0" w:space="0" w:color="auto"/>
                  </w:divBdr>
                  <w:divsChild>
                    <w:div w:id="1504708070">
                      <w:marLeft w:val="0"/>
                      <w:marRight w:val="0"/>
                      <w:marTop w:val="0"/>
                      <w:marBottom w:val="0"/>
                      <w:divBdr>
                        <w:top w:val="none" w:sz="0" w:space="0" w:color="auto"/>
                        <w:left w:val="none" w:sz="0" w:space="0" w:color="auto"/>
                        <w:bottom w:val="none" w:sz="0" w:space="0" w:color="auto"/>
                        <w:right w:val="none" w:sz="0" w:space="0" w:color="auto"/>
                      </w:divBdr>
                      <w:divsChild>
                        <w:div w:id="2008173806">
                          <w:marLeft w:val="0"/>
                          <w:marRight w:val="0"/>
                          <w:marTop w:val="0"/>
                          <w:marBottom w:val="0"/>
                          <w:divBdr>
                            <w:top w:val="none" w:sz="0" w:space="0" w:color="auto"/>
                            <w:left w:val="none" w:sz="0" w:space="0" w:color="auto"/>
                            <w:bottom w:val="none" w:sz="0" w:space="0" w:color="auto"/>
                            <w:right w:val="none" w:sz="0" w:space="0" w:color="auto"/>
                          </w:divBdr>
                          <w:divsChild>
                            <w:div w:id="179760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305530">
      <w:bodyDiv w:val="1"/>
      <w:marLeft w:val="0"/>
      <w:marRight w:val="0"/>
      <w:marTop w:val="0"/>
      <w:marBottom w:val="0"/>
      <w:divBdr>
        <w:top w:val="none" w:sz="0" w:space="0" w:color="auto"/>
        <w:left w:val="none" w:sz="0" w:space="0" w:color="auto"/>
        <w:bottom w:val="none" w:sz="0" w:space="0" w:color="auto"/>
        <w:right w:val="none" w:sz="0" w:space="0" w:color="auto"/>
      </w:divBdr>
    </w:div>
    <w:div w:id="989672818">
      <w:bodyDiv w:val="1"/>
      <w:marLeft w:val="0"/>
      <w:marRight w:val="0"/>
      <w:marTop w:val="0"/>
      <w:marBottom w:val="0"/>
      <w:divBdr>
        <w:top w:val="none" w:sz="0" w:space="0" w:color="auto"/>
        <w:left w:val="none" w:sz="0" w:space="0" w:color="auto"/>
        <w:bottom w:val="none" w:sz="0" w:space="0" w:color="auto"/>
        <w:right w:val="none" w:sz="0" w:space="0" w:color="auto"/>
      </w:divBdr>
    </w:div>
    <w:div w:id="1250772340">
      <w:bodyDiv w:val="1"/>
      <w:marLeft w:val="0"/>
      <w:marRight w:val="0"/>
      <w:marTop w:val="0"/>
      <w:marBottom w:val="0"/>
      <w:divBdr>
        <w:top w:val="none" w:sz="0" w:space="0" w:color="auto"/>
        <w:left w:val="none" w:sz="0" w:space="0" w:color="auto"/>
        <w:bottom w:val="none" w:sz="0" w:space="0" w:color="auto"/>
        <w:right w:val="none" w:sz="0" w:space="0" w:color="auto"/>
      </w:divBdr>
    </w:div>
    <w:div w:id="1354307853">
      <w:bodyDiv w:val="1"/>
      <w:marLeft w:val="0"/>
      <w:marRight w:val="0"/>
      <w:marTop w:val="0"/>
      <w:marBottom w:val="0"/>
      <w:divBdr>
        <w:top w:val="none" w:sz="0" w:space="0" w:color="auto"/>
        <w:left w:val="none" w:sz="0" w:space="0" w:color="auto"/>
        <w:bottom w:val="none" w:sz="0" w:space="0" w:color="auto"/>
        <w:right w:val="none" w:sz="0" w:space="0" w:color="auto"/>
      </w:divBdr>
    </w:div>
    <w:div w:id="1411848281">
      <w:bodyDiv w:val="1"/>
      <w:marLeft w:val="0"/>
      <w:marRight w:val="0"/>
      <w:marTop w:val="0"/>
      <w:marBottom w:val="0"/>
      <w:divBdr>
        <w:top w:val="none" w:sz="0" w:space="0" w:color="auto"/>
        <w:left w:val="none" w:sz="0" w:space="0" w:color="auto"/>
        <w:bottom w:val="none" w:sz="0" w:space="0" w:color="auto"/>
        <w:right w:val="none" w:sz="0" w:space="0" w:color="auto"/>
      </w:divBdr>
      <w:divsChild>
        <w:div w:id="1368139197">
          <w:marLeft w:val="0"/>
          <w:marRight w:val="0"/>
          <w:marTop w:val="0"/>
          <w:marBottom w:val="0"/>
          <w:divBdr>
            <w:top w:val="none" w:sz="0" w:space="0" w:color="auto"/>
            <w:left w:val="none" w:sz="0" w:space="0" w:color="auto"/>
            <w:bottom w:val="none" w:sz="0" w:space="0" w:color="auto"/>
            <w:right w:val="none" w:sz="0" w:space="0" w:color="auto"/>
          </w:divBdr>
        </w:div>
      </w:divsChild>
    </w:div>
    <w:div w:id="1423138281">
      <w:bodyDiv w:val="1"/>
      <w:marLeft w:val="0"/>
      <w:marRight w:val="0"/>
      <w:marTop w:val="0"/>
      <w:marBottom w:val="0"/>
      <w:divBdr>
        <w:top w:val="none" w:sz="0" w:space="0" w:color="auto"/>
        <w:left w:val="none" w:sz="0" w:space="0" w:color="auto"/>
        <w:bottom w:val="none" w:sz="0" w:space="0" w:color="auto"/>
        <w:right w:val="none" w:sz="0" w:space="0" w:color="auto"/>
      </w:divBdr>
    </w:div>
    <w:div w:id="1500385529">
      <w:bodyDiv w:val="1"/>
      <w:marLeft w:val="0"/>
      <w:marRight w:val="0"/>
      <w:marTop w:val="0"/>
      <w:marBottom w:val="0"/>
      <w:divBdr>
        <w:top w:val="none" w:sz="0" w:space="0" w:color="auto"/>
        <w:left w:val="none" w:sz="0" w:space="0" w:color="auto"/>
        <w:bottom w:val="none" w:sz="0" w:space="0" w:color="auto"/>
        <w:right w:val="none" w:sz="0" w:space="0" w:color="auto"/>
      </w:divBdr>
    </w:div>
    <w:div w:id="1524051809">
      <w:bodyDiv w:val="1"/>
      <w:marLeft w:val="0"/>
      <w:marRight w:val="0"/>
      <w:marTop w:val="0"/>
      <w:marBottom w:val="0"/>
      <w:divBdr>
        <w:top w:val="none" w:sz="0" w:space="0" w:color="auto"/>
        <w:left w:val="none" w:sz="0" w:space="0" w:color="auto"/>
        <w:bottom w:val="none" w:sz="0" w:space="0" w:color="auto"/>
        <w:right w:val="none" w:sz="0" w:space="0" w:color="auto"/>
      </w:divBdr>
    </w:div>
    <w:div w:id="1539901224">
      <w:bodyDiv w:val="1"/>
      <w:marLeft w:val="0"/>
      <w:marRight w:val="0"/>
      <w:marTop w:val="0"/>
      <w:marBottom w:val="0"/>
      <w:divBdr>
        <w:top w:val="none" w:sz="0" w:space="0" w:color="auto"/>
        <w:left w:val="none" w:sz="0" w:space="0" w:color="auto"/>
        <w:bottom w:val="none" w:sz="0" w:space="0" w:color="auto"/>
        <w:right w:val="none" w:sz="0" w:space="0" w:color="auto"/>
      </w:divBdr>
    </w:div>
    <w:div w:id="1777671586">
      <w:bodyDiv w:val="1"/>
      <w:marLeft w:val="0"/>
      <w:marRight w:val="0"/>
      <w:marTop w:val="0"/>
      <w:marBottom w:val="0"/>
      <w:divBdr>
        <w:top w:val="none" w:sz="0" w:space="0" w:color="auto"/>
        <w:left w:val="none" w:sz="0" w:space="0" w:color="auto"/>
        <w:bottom w:val="none" w:sz="0" w:space="0" w:color="auto"/>
        <w:right w:val="none" w:sz="0" w:space="0" w:color="auto"/>
      </w:divBdr>
      <w:divsChild>
        <w:div w:id="2005428357">
          <w:marLeft w:val="0"/>
          <w:marRight w:val="0"/>
          <w:marTop w:val="90"/>
          <w:marBottom w:val="0"/>
          <w:divBdr>
            <w:top w:val="none" w:sz="0" w:space="0" w:color="auto"/>
            <w:left w:val="none" w:sz="0" w:space="0" w:color="auto"/>
            <w:bottom w:val="none" w:sz="0" w:space="0" w:color="auto"/>
            <w:right w:val="none" w:sz="0" w:space="0" w:color="auto"/>
          </w:divBdr>
          <w:divsChild>
            <w:div w:id="60717434">
              <w:marLeft w:val="0"/>
              <w:marRight w:val="0"/>
              <w:marTop w:val="0"/>
              <w:marBottom w:val="420"/>
              <w:divBdr>
                <w:top w:val="none" w:sz="0" w:space="0" w:color="auto"/>
                <w:left w:val="none" w:sz="0" w:space="0" w:color="auto"/>
                <w:bottom w:val="none" w:sz="0" w:space="0" w:color="auto"/>
                <w:right w:val="none" w:sz="0" w:space="0" w:color="auto"/>
              </w:divBdr>
              <w:divsChild>
                <w:div w:id="1377391028">
                  <w:marLeft w:val="0"/>
                  <w:marRight w:val="0"/>
                  <w:marTop w:val="0"/>
                  <w:marBottom w:val="0"/>
                  <w:divBdr>
                    <w:top w:val="none" w:sz="0" w:space="0" w:color="auto"/>
                    <w:left w:val="none" w:sz="0" w:space="0" w:color="auto"/>
                    <w:bottom w:val="none" w:sz="0" w:space="0" w:color="auto"/>
                    <w:right w:val="none" w:sz="0" w:space="0" w:color="auto"/>
                  </w:divBdr>
                  <w:divsChild>
                    <w:div w:id="200753633">
                      <w:marLeft w:val="0"/>
                      <w:marRight w:val="0"/>
                      <w:marTop w:val="0"/>
                      <w:marBottom w:val="0"/>
                      <w:divBdr>
                        <w:top w:val="none" w:sz="0" w:space="0" w:color="auto"/>
                        <w:left w:val="none" w:sz="0" w:space="0" w:color="auto"/>
                        <w:bottom w:val="none" w:sz="0" w:space="0" w:color="auto"/>
                        <w:right w:val="none" w:sz="0" w:space="0" w:color="auto"/>
                      </w:divBdr>
                      <w:divsChild>
                        <w:div w:id="25450341">
                          <w:marLeft w:val="0"/>
                          <w:marRight w:val="0"/>
                          <w:marTop w:val="0"/>
                          <w:marBottom w:val="0"/>
                          <w:divBdr>
                            <w:top w:val="none" w:sz="0" w:space="0" w:color="auto"/>
                            <w:left w:val="none" w:sz="0" w:space="0" w:color="auto"/>
                            <w:bottom w:val="none" w:sz="0" w:space="0" w:color="auto"/>
                            <w:right w:val="none" w:sz="0" w:space="0" w:color="auto"/>
                          </w:divBdr>
                        </w:div>
                        <w:div w:id="527841441">
                          <w:marLeft w:val="0"/>
                          <w:marRight w:val="0"/>
                          <w:marTop w:val="0"/>
                          <w:marBottom w:val="0"/>
                          <w:divBdr>
                            <w:top w:val="none" w:sz="0" w:space="0" w:color="auto"/>
                            <w:left w:val="none" w:sz="0" w:space="0" w:color="auto"/>
                            <w:bottom w:val="none" w:sz="0" w:space="0" w:color="auto"/>
                            <w:right w:val="none" w:sz="0" w:space="0" w:color="auto"/>
                          </w:divBdr>
                          <w:divsChild>
                            <w:div w:id="387843300">
                              <w:marLeft w:val="0"/>
                              <w:marRight w:val="0"/>
                              <w:marTop w:val="0"/>
                              <w:marBottom w:val="0"/>
                              <w:divBdr>
                                <w:top w:val="none" w:sz="0" w:space="0" w:color="auto"/>
                                <w:left w:val="none" w:sz="0" w:space="0" w:color="auto"/>
                                <w:bottom w:val="none" w:sz="0" w:space="0" w:color="auto"/>
                                <w:right w:val="none" w:sz="0" w:space="0" w:color="auto"/>
                              </w:divBdr>
                              <w:divsChild>
                                <w:div w:id="52772178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967664994">
                      <w:marLeft w:val="0"/>
                      <w:marRight w:val="0"/>
                      <w:marTop w:val="0"/>
                      <w:marBottom w:val="0"/>
                      <w:divBdr>
                        <w:top w:val="none" w:sz="0" w:space="0" w:color="auto"/>
                        <w:left w:val="none" w:sz="0" w:space="0" w:color="auto"/>
                        <w:bottom w:val="none" w:sz="0" w:space="0" w:color="auto"/>
                        <w:right w:val="none" w:sz="0" w:space="0" w:color="auto"/>
                      </w:divBdr>
                      <w:divsChild>
                        <w:div w:id="16783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564583">
      <w:bodyDiv w:val="1"/>
      <w:marLeft w:val="0"/>
      <w:marRight w:val="0"/>
      <w:marTop w:val="0"/>
      <w:marBottom w:val="0"/>
      <w:divBdr>
        <w:top w:val="none" w:sz="0" w:space="0" w:color="auto"/>
        <w:left w:val="none" w:sz="0" w:space="0" w:color="auto"/>
        <w:bottom w:val="none" w:sz="0" w:space="0" w:color="auto"/>
        <w:right w:val="none" w:sz="0" w:space="0" w:color="auto"/>
      </w:divBdr>
    </w:div>
    <w:div w:id="1995260660">
      <w:bodyDiv w:val="1"/>
      <w:marLeft w:val="0"/>
      <w:marRight w:val="0"/>
      <w:marTop w:val="0"/>
      <w:marBottom w:val="0"/>
      <w:divBdr>
        <w:top w:val="none" w:sz="0" w:space="0" w:color="auto"/>
        <w:left w:val="none" w:sz="0" w:space="0" w:color="auto"/>
        <w:bottom w:val="none" w:sz="0" w:space="0" w:color="auto"/>
        <w:right w:val="none" w:sz="0" w:space="0" w:color="auto"/>
      </w:divBdr>
    </w:div>
    <w:div w:id="2021882911">
      <w:bodyDiv w:val="1"/>
      <w:marLeft w:val="0"/>
      <w:marRight w:val="0"/>
      <w:marTop w:val="0"/>
      <w:marBottom w:val="0"/>
      <w:divBdr>
        <w:top w:val="none" w:sz="0" w:space="0" w:color="auto"/>
        <w:left w:val="none" w:sz="0" w:space="0" w:color="auto"/>
        <w:bottom w:val="none" w:sz="0" w:space="0" w:color="auto"/>
        <w:right w:val="none" w:sz="0" w:space="0" w:color="auto"/>
      </w:divBdr>
    </w:div>
    <w:div w:id="2031754905">
      <w:bodyDiv w:val="1"/>
      <w:marLeft w:val="0"/>
      <w:marRight w:val="0"/>
      <w:marTop w:val="0"/>
      <w:marBottom w:val="0"/>
      <w:divBdr>
        <w:top w:val="none" w:sz="0" w:space="0" w:color="auto"/>
        <w:left w:val="none" w:sz="0" w:space="0" w:color="auto"/>
        <w:bottom w:val="none" w:sz="0" w:space="0" w:color="auto"/>
        <w:right w:val="none" w:sz="0" w:space="0" w:color="auto"/>
      </w:divBdr>
    </w:div>
    <w:div w:id="2064406172">
      <w:bodyDiv w:val="1"/>
      <w:marLeft w:val="0"/>
      <w:marRight w:val="0"/>
      <w:marTop w:val="0"/>
      <w:marBottom w:val="0"/>
      <w:divBdr>
        <w:top w:val="none" w:sz="0" w:space="0" w:color="auto"/>
        <w:left w:val="none" w:sz="0" w:space="0" w:color="auto"/>
        <w:bottom w:val="none" w:sz="0" w:space="0" w:color="auto"/>
        <w:right w:val="none" w:sz="0" w:space="0" w:color="auto"/>
      </w:divBdr>
    </w:div>
    <w:div w:id="210622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media@intermedianews.i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AF4FBD0EF6344282D2A6B5A41CE740" ma:contentTypeVersion="9" ma:contentTypeDescription="Create a new document." ma:contentTypeScope="" ma:versionID="1efac888c5b65a538a1289c7e46d57b5">
  <xsd:schema xmlns:xsd="http://www.w3.org/2001/XMLSchema" xmlns:xs="http://www.w3.org/2001/XMLSchema" xmlns:p="http://schemas.microsoft.com/office/2006/metadata/properties" xmlns:ns3="42a8c8f4-2b3f-487c-a2c0-52867899e17f" targetNamespace="http://schemas.microsoft.com/office/2006/metadata/properties" ma:root="true" ma:fieldsID="de33b60c193b6edc19e06178506487a4" ns3:_="">
    <xsd:import namespace="42a8c8f4-2b3f-487c-a2c0-52867899e17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8c8f4-2b3f-487c-a2c0-52867899e1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FE99C-CCF4-46EB-9F79-AAA1C7E4F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8c8f4-2b3f-487c-a2c0-52867899e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CD6B1F-0A73-433F-9986-C2B53428B8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8C9212-AD21-4734-B2AB-579954363DB2}">
  <ds:schemaRefs>
    <ds:schemaRef ds:uri="http://schemas.microsoft.com/sharepoint/v3/contenttype/forms"/>
  </ds:schemaRefs>
</ds:datastoreItem>
</file>

<file path=customXml/itemProps4.xml><?xml version="1.0" encoding="utf-8"?>
<ds:datastoreItem xmlns:ds="http://schemas.openxmlformats.org/officeDocument/2006/customXml" ds:itemID="{91674BFA-F406-864A-B371-EF3325E4D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1786</Words>
  <Characters>10183</Characters>
  <Application>Microsoft Office Word</Application>
  <DocSecurity>0</DocSecurity>
  <Lines>84</Lines>
  <Paragraphs>23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GCI Health</dc:creator>
  <cp:keywords/>
  <dc:description/>
  <cp:lastModifiedBy>Paolo Cabra</cp:lastModifiedBy>
  <cp:revision>2</cp:revision>
  <dcterms:created xsi:type="dcterms:W3CDTF">2020-09-23T13:37:00Z</dcterms:created>
  <dcterms:modified xsi:type="dcterms:W3CDTF">2020-09-23T13:37:00Z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0x01010057AF4FBD0EF6344282D2A6B5A41CE740</vt:lpwstr>
  </property>
</Properties>
</file>