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9D48" w14:textId="6BC42160" w:rsidR="00521C89" w:rsidRPr="007B524D" w:rsidRDefault="0031415D" w:rsidP="0031415D">
      <w:pPr>
        <w:jc w:val="center"/>
        <w:rPr>
          <w:rFonts w:ascii="Times New Roman" w:hAnsi="Times New Roman" w:cs="Times New Roman"/>
          <w:b/>
          <w:bCs/>
          <w:sz w:val="28"/>
          <w:szCs w:val="28"/>
        </w:rPr>
      </w:pPr>
      <w:r w:rsidRPr="007B524D">
        <w:rPr>
          <w:rFonts w:ascii="Times New Roman" w:hAnsi="Times New Roman" w:cs="Times New Roman"/>
          <w:b/>
          <w:bCs/>
          <w:sz w:val="28"/>
          <w:szCs w:val="28"/>
        </w:rPr>
        <w:t>LEUCEMIA LINFATICA CRONICA</w:t>
      </w:r>
    </w:p>
    <w:p w14:paraId="1EEEC62D" w14:textId="49355F4C" w:rsidR="00483003" w:rsidRDefault="00483003"/>
    <w:p w14:paraId="42C93B95" w14:textId="58EFD7BE" w:rsidR="00483003" w:rsidRPr="00192E00" w:rsidRDefault="007B524D" w:rsidP="0031415D">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C</w:t>
      </w:r>
      <w:r w:rsidRPr="00192E00">
        <w:rPr>
          <w:rFonts w:ascii="Times New Roman" w:hAnsi="Times New Roman" w:cs="Times New Roman"/>
          <w:i/>
          <w:iCs/>
          <w:sz w:val="24"/>
          <w:szCs w:val="24"/>
        </w:rPr>
        <w:t>os’è</w:t>
      </w:r>
    </w:p>
    <w:p w14:paraId="3CFF8F55" w14:textId="089DA155" w:rsidR="00483003" w:rsidRPr="00192E00" w:rsidRDefault="00483003" w:rsidP="0031415D">
      <w:pPr>
        <w:spacing w:after="0" w:line="240" w:lineRule="auto"/>
        <w:jc w:val="both"/>
        <w:rPr>
          <w:rFonts w:ascii="Times New Roman" w:hAnsi="Times New Roman" w:cs="Times New Roman"/>
          <w:sz w:val="24"/>
          <w:szCs w:val="24"/>
        </w:rPr>
      </w:pPr>
      <w:r w:rsidRPr="00192E00">
        <w:rPr>
          <w:rFonts w:ascii="Times New Roman" w:hAnsi="Times New Roman" w:cs="Times New Roman"/>
          <w:sz w:val="24"/>
          <w:szCs w:val="24"/>
        </w:rPr>
        <w:t xml:space="preserve">La </w:t>
      </w:r>
      <w:bookmarkStart w:id="0" w:name="_Hlk84002099"/>
      <w:r w:rsidRPr="00192E00">
        <w:rPr>
          <w:rFonts w:ascii="Times New Roman" w:hAnsi="Times New Roman" w:cs="Times New Roman"/>
          <w:sz w:val="24"/>
          <w:szCs w:val="24"/>
        </w:rPr>
        <w:t>leucemia linfatica cronica</w:t>
      </w:r>
      <w:r w:rsidR="00F96290">
        <w:rPr>
          <w:rFonts w:ascii="Times New Roman" w:hAnsi="Times New Roman" w:cs="Times New Roman"/>
          <w:sz w:val="24"/>
          <w:szCs w:val="24"/>
        </w:rPr>
        <w:t xml:space="preserve"> (LLC)</w:t>
      </w:r>
      <w:r w:rsidRPr="00192E00">
        <w:rPr>
          <w:rFonts w:ascii="Times New Roman" w:hAnsi="Times New Roman" w:cs="Times New Roman"/>
          <w:sz w:val="24"/>
          <w:szCs w:val="24"/>
        </w:rPr>
        <w:t xml:space="preserve"> </w:t>
      </w:r>
      <w:bookmarkEnd w:id="0"/>
      <w:r w:rsidRPr="00192E00">
        <w:rPr>
          <w:rFonts w:ascii="Times New Roman" w:hAnsi="Times New Roman" w:cs="Times New Roman"/>
          <w:sz w:val="24"/>
          <w:szCs w:val="24"/>
        </w:rPr>
        <w:t>è un tumore</w:t>
      </w:r>
      <w:r w:rsidR="00111C08">
        <w:rPr>
          <w:rFonts w:ascii="Times New Roman" w:hAnsi="Times New Roman" w:cs="Times New Roman"/>
          <w:sz w:val="24"/>
          <w:szCs w:val="24"/>
        </w:rPr>
        <w:t xml:space="preserve"> </w:t>
      </w:r>
      <w:r w:rsidRPr="00192E00">
        <w:rPr>
          <w:rFonts w:ascii="Times New Roman" w:hAnsi="Times New Roman" w:cs="Times New Roman"/>
          <w:sz w:val="24"/>
          <w:szCs w:val="24"/>
        </w:rPr>
        <w:t>caratterizzat</w:t>
      </w:r>
      <w:r w:rsidR="00111C08">
        <w:rPr>
          <w:rFonts w:ascii="Times New Roman" w:hAnsi="Times New Roman" w:cs="Times New Roman"/>
          <w:sz w:val="24"/>
          <w:szCs w:val="24"/>
        </w:rPr>
        <w:t>o</w:t>
      </w:r>
      <w:r w:rsidRPr="00192E00">
        <w:rPr>
          <w:rFonts w:ascii="Times New Roman" w:hAnsi="Times New Roman" w:cs="Times New Roman"/>
          <w:sz w:val="24"/>
          <w:szCs w:val="24"/>
        </w:rPr>
        <w:t xml:space="preserve"> dall’accumulo di linfociti B nel sangue e negli organi linfoidi (midollo osseo, linfonodi, milza) dei pazienti. La leucemia linfatica cronica ha un andamento clinico molto eterogeneo: alcuni pazienti non presentano sintomi e rimangono stabili per anni senza alcuna terapia, altri invece sviluppano precocemente sintomi e hanno una malattia progressiva.</w:t>
      </w:r>
      <w:r w:rsidR="00AB3D8B" w:rsidRPr="00AB3D8B">
        <w:rPr>
          <w:rFonts w:ascii="Times New Roman" w:hAnsi="Times New Roman" w:cs="Times New Roman"/>
          <w:sz w:val="24"/>
          <w:szCs w:val="24"/>
          <w:vertAlign w:val="superscript"/>
        </w:rPr>
        <w:t>1</w:t>
      </w:r>
    </w:p>
    <w:p w14:paraId="3B47E902" w14:textId="77777777" w:rsidR="0031415D" w:rsidRPr="00192E00" w:rsidRDefault="0031415D" w:rsidP="0031415D">
      <w:pPr>
        <w:spacing w:after="0" w:line="240" w:lineRule="auto"/>
        <w:jc w:val="both"/>
        <w:rPr>
          <w:rFonts w:ascii="Times New Roman" w:hAnsi="Times New Roman" w:cs="Times New Roman"/>
          <w:sz w:val="24"/>
          <w:szCs w:val="24"/>
        </w:rPr>
      </w:pPr>
    </w:p>
    <w:p w14:paraId="17AA118F" w14:textId="49400150" w:rsidR="0031415D" w:rsidRPr="00747187" w:rsidRDefault="007B524D" w:rsidP="0002641C">
      <w:pPr>
        <w:spacing w:after="0" w:line="240" w:lineRule="auto"/>
        <w:jc w:val="both"/>
        <w:rPr>
          <w:rFonts w:ascii="Times New Roman" w:hAnsi="Times New Roman" w:cs="Times New Roman"/>
          <w:i/>
          <w:iCs/>
          <w:sz w:val="24"/>
          <w:szCs w:val="24"/>
        </w:rPr>
      </w:pPr>
      <w:r w:rsidRPr="00747187">
        <w:rPr>
          <w:rFonts w:ascii="Times New Roman" w:hAnsi="Times New Roman" w:cs="Times New Roman"/>
          <w:i/>
          <w:iCs/>
          <w:sz w:val="24"/>
          <w:szCs w:val="24"/>
        </w:rPr>
        <w:t>Incidenza</w:t>
      </w:r>
    </w:p>
    <w:p w14:paraId="74D2DF07" w14:textId="06968B95" w:rsidR="00AB3D8B" w:rsidRPr="00747187" w:rsidRDefault="00AB3D8B" w:rsidP="0002641C">
      <w:pPr>
        <w:pStyle w:val="NormaleWeb"/>
        <w:shd w:val="clear" w:color="auto" w:fill="FFFFFF"/>
        <w:spacing w:before="0" w:beforeAutospacing="0" w:after="0" w:afterAutospacing="0"/>
        <w:jc w:val="both"/>
        <w:rPr>
          <w:spacing w:val="-2"/>
        </w:rPr>
      </w:pPr>
      <w:r w:rsidRPr="00747187">
        <w:rPr>
          <w:rStyle w:val="Enfasigrassetto"/>
          <w:b w:val="0"/>
          <w:bCs w:val="0"/>
          <w:spacing w:val="-2"/>
        </w:rPr>
        <w:t>È la leucemia più comune nel mondo occidentale ed è tipica nell'anziano.</w:t>
      </w:r>
      <w:r w:rsidR="0002641C" w:rsidRPr="00747187">
        <w:rPr>
          <w:spacing w:val="-2"/>
        </w:rPr>
        <w:t xml:space="preserve"> </w:t>
      </w:r>
      <w:r w:rsidRPr="00747187">
        <w:rPr>
          <w:spacing w:val="-2"/>
        </w:rPr>
        <w:t>L'età media alla diagnosi è attorno ai 70 anni</w:t>
      </w:r>
      <w:r w:rsidR="00AF68C5">
        <w:rPr>
          <w:spacing w:val="-2"/>
        </w:rPr>
        <w:t>,</w:t>
      </w:r>
      <w:r w:rsidRPr="00747187">
        <w:rPr>
          <w:spacing w:val="-2"/>
        </w:rPr>
        <w:t xml:space="preserve"> meno del 15% dei casi viene diagnosticato prima dei 60 anni.</w:t>
      </w:r>
      <w:r w:rsidR="00305DC0" w:rsidRPr="00305DC0">
        <w:rPr>
          <w:spacing w:val="-2"/>
          <w:vertAlign w:val="superscript"/>
        </w:rPr>
        <w:t xml:space="preserve"> </w:t>
      </w:r>
      <w:r w:rsidR="00305DC0" w:rsidRPr="00747187">
        <w:rPr>
          <w:spacing w:val="-2"/>
          <w:vertAlign w:val="superscript"/>
        </w:rPr>
        <w:t>2</w:t>
      </w:r>
    </w:p>
    <w:p w14:paraId="7D3B0D62" w14:textId="56FF3CA3" w:rsidR="0031415D" w:rsidRDefault="00305DC0" w:rsidP="00026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Italia, ogni anno, si stimano circa 3.400 nuovi casi.</w:t>
      </w:r>
      <w:r w:rsidRPr="00305DC0">
        <w:rPr>
          <w:rFonts w:ascii="Times New Roman" w:hAnsi="Times New Roman" w:cs="Times New Roman"/>
          <w:sz w:val="24"/>
          <w:szCs w:val="24"/>
          <w:vertAlign w:val="superscript"/>
        </w:rPr>
        <w:t>3</w:t>
      </w:r>
    </w:p>
    <w:p w14:paraId="3209DF57" w14:textId="77777777" w:rsidR="00305DC0" w:rsidRPr="00747187" w:rsidRDefault="00305DC0" w:rsidP="0002641C">
      <w:pPr>
        <w:spacing w:after="0" w:line="240" w:lineRule="auto"/>
        <w:jc w:val="both"/>
        <w:rPr>
          <w:rFonts w:ascii="Times New Roman" w:hAnsi="Times New Roman" w:cs="Times New Roman"/>
          <w:sz w:val="24"/>
          <w:szCs w:val="24"/>
        </w:rPr>
      </w:pPr>
    </w:p>
    <w:p w14:paraId="61F4078A" w14:textId="2DB73394" w:rsidR="00483003" w:rsidRPr="00747187" w:rsidRDefault="007B524D" w:rsidP="0002641C">
      <w:pPr>
        <w:spacing w:after="0" w:line="240" w:lineRule="auto"/>
        <w:jc w:val="both"/>
        <w:rPr>
          <w:rFonts w:ascii="Times New Roman" w:hAnsi="Times New Roman" w:cs="Times New Roman"/>
          <w:i/>
          <w:iCs/>
          <w:sz w:val="24"/>
          <w:szCs w:val="24"/>
        </w:rPr>
      </w:pPr>
      <w:r w:rsidRPr="00747187">
        <w:rPr>
          <w:rFonts w:ascii="Times New Roman" w:hAnsi="Times New Roman" w:cs="Times New Roman"/>
          <w:i/>
          <w:iCs/>
          <w:sz w:val="24"/>
          <w:szCs w:val="24"/>
        </w:rPr>
        <w:t>Come ci si ammala</w:t>
      </w:r>
    </w:p>
    <w:p w14:paraId="69D22002" w14:textId="77777777" w:rsidR="00483003" w:rsidRPr="00747187" w:rsidRDefault="00483003" w:rsidP="0002641C">
      <w:pPr>
        <w:spacing w:after="0" w:line="240" w:lineRule="auto"/>
        <w:jc w:val="both"/>
        <w:rPr>
          <w:rFonts w:ascii="Times New Roman" w:hAnsi="Times New Roman" w:cs="Times New Roman"/>
          <w:sz w:val="24"/>
          <w:szCs w:val="24"/>
        </w:rPr>
      </w:pPr>
      <w:r w:rsidRPr="00747187">
        <w:rPr>
          <w:rFonts w:ascii="Times New Roman" w:hAnsi="Times New Roman" w:cs="Times New Roman"/>
          <w:sz w:val="24"/>
          <w:szCs w:val="24"/>
        </w:rPr>
        <w:t>I linfociti sono cellule del sistema immunitario che pattugliano il corpo, andando in cerca di agenti infettivi (come virus e batteri) e di altri agenti potenzialmente pericolosi. Quando incontrano il loro bersaglio, i linfociti si attivano e cominciano a moltiplicarsi, in modo da creare un numero di cellule sufficiente ad affrontare l'emergenza. Una volta debellata la minaccia, la maggior parte dei linfociti attivati, ormai inutili, muoiono.</w:t>
      </w:r>
    </w:p>
    <w:p w14:paraId="7E922785" w14:textId="6AE253A8" w:rsidR="00483003" w:rsidRPr="00747187" w:rsidRDefault="00483003" w:rsidP="0002641C">
      <w:pPr>
        <w:spacing w:after="0" w:line="240" w:lineRule="auto"/>
        <w:jc w:val="both"/>
        <w:rPr>
          <w:rFonts w:ascii="Times New Roman" w:hAnsi="Times New Roman" w:cs="Times New Roman"/>
          <w:sz w:val="24"/>
          <w:szCs w:val="24"/>
        </w:rPr>
      </w:pPr>
      <w:r w:rsidRPr="00747187">
        <w:rPr>
          <w:rFonts w:ascii="Times New Roman" w:hAnsi="Times New Roman" w:cs="Times New Roman"/>
          <w:sz w:val="24"/>
          <w:szCs w:val="24"/>
        </w:rPr>
        <w:t>Nella leucemia linfatica cronica uno dei linfociti attivati continua a moltiplicarsi anche quando non è più necessario, dando vita a un numero sempre maggiore di cellule, che costituiscono la leucemia.</w:t>
      </w:r>
    </w:p>
    <w:p w14:paraId="38A68445" w14:textId="43D6ABC7" w:rsidR="00483003" w:rsidRPr="00747187" w:rsidRDefault="00483003" w:rsidP="0002641C">
      <w:pPr>
        <w:spacing w:after="0" w:line="240" w:lineRule="auto"/>
        <w:jc w:val="both"/>
        <w:rPr>
          <w:rFonts w:ascii="Times New Roman" w:hAnsi="Times New Roman" w:cs="Times New Roman"/>
          <w:sz w:val="24"/>
          <w:szCs w:val="24"/>
        </w:rPr>
      </w:pPr>
      <w:r w:rsidRPr="00747187">
        <w:rPr>
          <w:rFonts w:ascii="Times New Roman" w:hAnsi="Times New Roman" w:cs="Times New Roman"/>
          <w:sz w:val="24"/>
          <w:szCs w:val="24"/>
        </w:rPr>
        <w:t>Nella maggior parte dei casi, le cellule della leucemia linfatica cronica presentano alterazioni a carico del materiale genetico (DNA).</w:t>
      </w:r>
      <w:r w:rsidR="009C564C" w:rsidRPr="00747187">
        <w:rPr>
          <w:rFonts w:ascii="Times New Roman" w:hAnsi="Times New Roman" w:cs="Times New Roman"/>
          <w:sz w:val="24"/>
          <w:szCs w:val="24"/>
        </w:rPr>
        <w:t xml:space="preserve"> </w:t>
      </w:r>
      <w:r w:rsidRPr="00747187">
        <w:rPr>
          <w:rFonts w:ascii="Times New Roman" w:hAnsi="Times New Roman" w:cs="Times New Roman"/>
          <w:sz w:val="24"/>
          <w:szCs w:val="24"/>
        </w:rPr>
        <w:t>Queste alterazioni colpiscono spesso geni importanti per il controllo della crescita dei linfociti e contribuiscono alla loro trasformazione in cellule leucemiche. Tuttavia, si pensa che anche altri fattori, come la stimolazione del sistema immunitario da parte di agenti estranei, siano coinvolti nello sviluppo della malattia.</w:t>
      </w:r>
    </w:p>
    <w:p w14:paraId="1F95D43B" w14:textId="16596F6A" w:rsidR="00483003" w:rsidRPr="00747187" w:rsidRDefault="00483003" w:rsidP="0002641C">
      <w:pPr>
        <w:spacing w:after="0" w:line="240" w:lineRule="auto"/>
        <w:jc w:val="both"/>
        <w:rPr>
          <w:rFonts w:ascii="Times New Roman" w:hAnsi="Times New Roman" w:cs="Times New Roman"/>
          <w:sz w:val="24"/>
          <w:szCs w:val="24"/>
        </w:rPr>
      </w:pPr>
      <w:r w:rsidRPr="00747187">
        <w:rPr>
          <w:rFonts w:ascii="Times New Roman" w:hAnsi="Times New Roman" w:cs="Times New Roman"/>
          <w:sz w:val="24"/>
          <w:szCs w:val="24"/>
        </w:rPr>
        <w:t xml:space="preserve">I fattori genetici possono predisporre allo sviluppo della malattia: circa il 10% dei pazienti ha familiari affetti da leucemia linfatica cronica o da altre malattie del sistema linfatico. Invece i fattori ambientali come le radiazioni e le sostanze chimiche sembrano essere meno importanti, </w:t>
      </w:r>
      <w:r w:rsidR="00D43BF1">
        <w:rPr>
          <w:rFonts w:ascii="Times New Roman" w:hAnsi="Times New Roman" w:cs="Times New Roman"/>
          <w:sz w:val="24"/>
          <w:szCs w:val="24"/>
        </w:rPr>
        <w:t>perché</w:t>
      </w:r>
      <w:r w:rsidRPr="00747187">
        <w:rPr>
          <w:rFonts w:ascii="Times New Roman" w:hAnsi="Times New Roman" w:cs="Times New Roman"/>
          <w:sz w:val="24"/>
          <w:szCs w:val="24"/>
        </w:rPr>
        <w:t xml:space="preserve"> non aumentano il rischio di sviluppare la malattia.</w:t>
      </w:r>
      <w:r w:rsidR="009C564C" w:rsidRPr="00747187">
        <w:rPr>
          <w:rFonts w:ascii="Times New Roman" w:hAnsi="Times New Roman" w:cs="Times New Roman"/>
          <w:sz w:val="24"/>
          <w:szCs w:val="24"/>
          <w:vertAlign w:val="superscript"/>
        </w:rPr>
        <w:t>1</w:t>
      </w:r>
    </w:p>
    <w:p w14:paraId="5622CA33" w14:textId="4201A87E" w:rsidR="00483003" w:rsidRPr="00747187" w:rsidRDefault="00483003" w:rsidP="0002641C">
      <w:pPr>
        <w:spacing w:after="0" w:line="240" w:lineRule="auto"/>
        <w:jc w:val="both"/>
        <w:rPr>
          <w:rFonts w:ascii="Times New Roman" w:hAnsi="Times New Roman" w:cs="Times New Roman"/>
          <w:sz w:val="24"/>
          <w:szCs w:val="24"/>
        </w:rPr>
      </w:pPr>
    </w:p>
    <w:p w14:paraId="1D679B4A" w14:textId="77777777" w:rsidR="009D18EE" w:rsidRPr="009D18EE" w:rsidRDefault="009D18EE" w:rsidP="0002641C">
      <w:pPr>
        <w:spacing w:after="0" w:line="240" w:lineRule="auto"/>
        <w:jc w:val="both"/>
        <w:outlineLvl w:val="1"/>
        <w:rPr>
          <w:rFonts w:ascii="Times New Roman" w:eastAsia="Times New Roman" w:hAnsi="Times New Roman" w:cs="Times New Roman"/>
          <w:i/>
          <w:iCs/>
          <w:spacing w:val="-2"/>
          <w:sz w:val="24"/>
          <w:szCs w:val="24"/>
          <w:lang w:eastAsia="it-IT"/>
        </w:rPr>
      </w:pPr>
      <w:r w:rsidRPr="009D18EE">
        <w:rPr>
          <w:rFonts w:ascii="Times New Roman" w:eastAsia="Times New Roman" w:hAnsi="Times New Roman" w:cs="Times New Roman"/>
          <w:i/>
          <w:iCs/>
          <w:spacing w:val="-2"/>
          <w:sz w:val="24"/>
          <w:szCs w:val="24"/>
          <w:lang w:eastAsia="it-IT"/>
        </w:rPr>
        <w:t>Sintomi</w:t>
      </w:r>
    </w:p>
    <w:p w14:paraId="2ABD2A4B" w14:textId="359B7D95" w:rsidR="009D18EE" w:rsidRPr="009D18EE" w:rsidRDefault="009D18EE" w:rsidP="0002641C">
      <w:pPr>
        <w:spacing w:after="0" w:line="240" w:lineRule="auto"/>
        <w:jc w:val="both"/>
        <w:rPr>
          <w:rFonts w:ascii="Times New Roman" w:eastAsia="Times New Roman" w:hAnsi="Times New Roman" w:cs="Times New Roman"/>
          <w:spacing w:val="-2"/>
          <w:sz w:val="24"/>
          <w:szCs w:val="24"/>
          <w:lang w:eastAsia="it-IT"/>
        </w:rPr>
      </w:pPr>
      <w:r w:rsidRPr="009D18EE">
        <w:rPr>
          <w:rFonts w:ascii="Times New Roman" w:eastAsia="Times New Roman" w:hAnsi="Times New Roman" w:cs="Times New Roman"/>
          <w:spacing w:val="-2"/>
          <w:sz w:val="24"/>
          <w:szCs w:val="24"/>
          <w:lang w:eastAsia="it-IT"/>
        </w:rPr>
        <w:t xml:space="preserve">In più </w:t>
      </w:r>
      <w:r w:rsidRPr="00305DC0">
        <w:rPr>
          <w:rFonts w:ascii="Times New Roman" w:eastAsia="Times New Roman" w:hAnsi="Times New Roman" w:cs="Times New Roman"/>
          <w:spacing w:val="-2"/>
          <w:sz w:val="24"/>
          <w:szCs w:val="24"/>
          <w:lang w:eastAsia="it-IT"/>
        </w:rPr>
        <w:t xml:space="preserve">della metà dei pazienti, la </w:t>
      </w:r>
      <w:r w:rsidR="00D43BF1" w:rsidRPr="00305DC0">
        <w:rPr>
          <w:rFonts w:ascii="Times New Roman" w:hAnsi="Times New Roman" w:cs="Times New Roman"/>
          <w:sz w:val="24"/>
          <w:szCs w:val="24"/>
        </w:rPr>
        <w:t>leucemia linfatica cronica</w:t>
      </w:r>
      <w:r w:rsidRPr="00305DC0">
        <w:rPr>
          <w:rFonts w:ascii="Times New Roman" w:eastAsia="Times New Roman" w:hAnsi="Times New Roman" w:cs="Times New Roman"/>
          <w:spacing w:val="-2"/>
          <w:sz w:val="24"/>
          <w:szCs w:val="24"/>
          <w:lang w:eastAsia="it-IT"/>
        </w:rPr>
        <w:t xml:space="preserve"> viene diagnosticata per caso, nel corso di un esame del sangue eseguito per un’altra ragione, oppure perché si nota un</w:t>
      </w:r>
      <w:r w:rsidR="0002641C" w:rsidRPr="00305DC0">
        <w:rPr>
          <w:rFonts w:ascii="Times New Roman" w:eastAsia="Times New Roman" w:hAnsi="Times New Roman" w:cs="Times New Roman"/>
          <w:spacing w:val="-2"/>
          <w:sz w:val="24"/>
          <w:szCs w:val="24"/>
          <w:lang w:eastAsia="it-IT"/>
        </w:rPr>
        <w:t xml:space="preserve"> </w:t>
      </w:r>
      <w:r w:rsidRPr="00305DC0">
        <w:rPr>
          <w:rFonts w:ascii="Times New Roman" w:eastAsia="Times New Roman" w:hAnsi="Times New Roman" w:cs="Times New Roman"/>
          <w:spacing w:val="-2"/>
          <w:sz w:val="24"/>
          <w:szCs w:val="24"/>
          <w:lang w:eastAsia="it-IT"/>
        </w:rPr>
        <w:t>linfonodo</w:t>
      </w:r>
      <w:r w:rsidR="0002641C" w:rsidRPr="00305DC0">
        <w:rPr>
          <w:rFonts w:ascii="Times New Roman" w:eastAsia="Times New Roman" w:hAnsi="Times New Roman" w:cs="Times New Roman"/>
          <w:spacing w:val="-2"/>
          <w:sz w:val="24"/>
          <w:szCs w:val="24"/>
          <w:lang w:eastAsia="it-IT"/>
        </w:rPr>
        <w:t xml:space="preserve"> </w:t>
      </w:r>
      <w:r w:rsidRPr="00305DC0">
        <w:rPr>
          <w:rFonts w:ascii="Times New Roman" w:eastAsia="Times New Roman" w:hAnsi="Times New Roman" w:cs="Times New Roman"/>
          <w:spacing w:val="-2"/>
          <w:sz w:val="24"/>
          <w:szCs w:val="24"/>
          <w:lang w:eastAsia="it-IT"/>
        </w:rPr>
        <w:t xml:space="preserve">ingrossato nel collo, nelle ascelle o all'inguine. Infatti in circa </w:t>
      </w:r>
      <w:r w:rsidR="00D34506" w:rsidRPr="00305DC0">
        <w:rPr>
          <w:rFonts w:ascii="Times New Roman" w:eastAsia="Times New Roman" w:hAnsi="Times New Roman" w:cs="Times New Roman"/>
          <w:spacing w:val="-2"/>
          <w:sz w:val="24"/>
          <w:szCs w:val="24"/>
          <w:lang w:eastAsia="it-IT"/>
        </w:rPr>
        <w:t>un caso su due</w:t>
      </w:r>
      <w:r w:rsidRPr="00305DC0">
        <w:rPr>
          <w:rFonts w:ascii="Times New Roman" w:eastAsia="Times New Roman" w:hAnsi="Times New Roman" w:cs="Times New Roman"/>
          <w:spacing w:val="-2"/>
          <w:sz w:val="24"/>
          <w:szCs w:val="24"/>
          <w:lang w:eastAsia="it-IT"/>
        </w:rPr>
        <w:t xml:space="preserve"> la diagnosi avviene in uno stadio ancora senza sintomi. Il sintomo più frequente è l'adenopatia generalizzata: i linfonodi appaiono di consistenza elastica e non sono dolorosi al tatto; è frequente anche l'ingrossamento di milza (splenomegalia) e fegato (epatomegalia).</w:t>
      </w:r>
    </w:p>
    <w:p w14:paraId="360C52DE" w14:textId="65DF83A3" w:rsidR="009D18EE" w:rsidRPr="009D18EE" w:rsidRDefault="009D18EE" w:rsidP="0002641C">
      <w:pPr>
        <w:spacing w:after="0" w:line="240" w:lineRule="auto"/>
        <w:jc w:val="both"/>
        <w:rPr>
          <w:rFonts w:ascii="Times New Roman" w:eastAsia="Times New Roman" w:hAnsi="Times New Roman" w:cs="Times New Roman"/>
          <w:spacing w:val="-2"/>
          <w:sz w:val="24"/>
          <w:szCs w:val="24"/>
          <w:lang w:eastAsia="it-IT"/>
        </w:rPr>
      </w:pPr>
      <w:r w:rsidRPr="009D18EE">
        <w:rPr>
          <w:rFonts w:ascii="Times New Roman" w:eastAsia="Times New Roman" w:hAnsi="Times New Roman" w:cs="Times New Roman"/>
          <w:spacing w:val="-2"/>
          <w:sz w:val="24"/>
          <w:szCs w:val="24"/>
          <w:lang w:eastAsia="it-IT"/>
        </w:rPr>
        <w:t>Con il progredire della malattia possono comparire altri sintomi comuni anche alle altre leucemie, provocati dall'invasione del</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midollo osseo</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da parte delle cellule maligne che soppiantano le cellule ematiche normali. Tali sintomi comprendono</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stanchezza, pallore e palpitazioni</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per via dell'anemia ed</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emorragie</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per la riduzione delle piastrine. L'aumento dei linfociti impedisce, inoltre, la produzione nel midollo osseo delle altre cellule di difesa: per questo i pazienti sono spesso</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immunodeficienti</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e predisposti a</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infezioni e sintomi come</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febbre non spiegata, sudorazione notturna, dolori articolari.</w:t>
      </w:r>
    </w:p>
    <w:p w14:paraId="11D3DD67" w14:textId="1DAC141C" w:rsidR="009D18EE" w:rsidRPr="009D18EE" w:rsidRDefault="009D18EE" w:rsidP="0002641C">
      <w:pPr>
        <w:spacing w:after="0" w:line="240" w:lineRule="auto"/>
        <w:jc w:val="both"/>
        <w:rPr>
          <w:rFonts w:ascii="Times New Roman" w:eastAsia="Times New Roman" w:hAnsi="Times New Roman" w:cs="Times New Roman"/>
          <w:spacing w:val="-2"/>
          <w:sz w:val="24"/>
          <w:szCs w:val="24"/>
          <w:lang w:eastAsia="it-IT"/>
        </w:rPr>
      </w:pPr>
      <w:r w:rsidRPr="009D18EE">
        <w:rPr>
          <w:rFonts w:ascii="Times New Roman" w:eastAsia="Times New Roman" w:hAnsi="Times New Roman" w:cs="Times New Roman"/>
          <w:spacing w:val="-2"/>
          <w:sz w:val="24"/>
          <w:szCs w:val="24"/>
          <w:lang w:eastAsia="it-IT"/>
        </w:rPr>
        <w:t>Circa 5 pazienti su 100 presentano anche</w:t>
      </w:r>
      <w:r w:rsidR="0002641C" w:rsidRPr="00747187">
        <w:rPr>
          <w:rFonts w:ascii="Times New Roman" w:eastAsia="Times New Roman" w:hAnsi="Times New Roman" w:cs="Times New Roman"/>
          <w:spacing w:val="-2"/>
          <w:sz w:val="24"/>
          <w:szCs w:val="24"/>
          <w:lang w:eastAsia="it-IT"/>
        </w:rPr>
        <w:t xml:space="preserve"> </w:t>
      </w:r>
      <w:r w:rsidRPr="009D18EE">
        <w:rPr>
          <w:rFonts w:ascii="Times New Roman" w:eastAsia="Times New Roman" w:hAnsi="Times New Roman" w:cs="Times New Roman"/>
          <w:spacing w:val="-2"/>
          <w:sz w:val="24"/>
          <w:szCs w:val="24"/>
          <w:lang w:eastAsia="it-IT"/>
        </w:rPr>
        <w:t>disturbi autoimmuni, cioè producono anticorpi contro il proprio organismo, in particolare contro le altre cellule del sangue, che vengono quindi distrutte (anemia emolitica e piastrinopenia).</w:t>
      </w:r>
      <w:r w:rsidRPr="00747187">
        <w:rPr>
          <w:rFonts w:ascii="Times New Roman" w:eastAsia="Times New Roman" w:hAnsi="Times New Roman" w:cs="Times New Roman"/>
          <w:spacing w:val="-2"/>
          <w:sz w:val="24"/>
          <w:szCs w:val="24"/>
          <w:vertAlign w:val="superscript"/>
          <w:lang w:eastAsia="it-IT"/>
        </w:rPr>
        <w:t>2</w:t>
      </w:r>
    </w:p>
    <w:p w14:paraId="54A9B85F" w14:textId="77777777" w:rsidR="00AB3D8B" w:rsidRPr="00747187" w:rsidRDefault="00AB3D8B" w:rsidP="0002641C">
      <w:pPr>
        <w:spacing w:after="0" w:line="240" w:lineRule="auto"/>
        <w:jc w:val="both"/>
        <w:rPr>
          <w:rFonts w:ascii="Times New Roman" w:hAnsi="Times New Roman" w:cs="Times New Roman"/>
          <w:sz w:val="24"/>
          <w:szCs w:val="24"/>
        </w:rPr>
      </w:pPr>
    </w:p>
    <w:p w14:paraId="07D31EA6" w14:textId="0744BA30" w:rsidR="00483003" w:rsidRPr="00483003" w:rsidRDefault="007B524D" w:rsidP="0002641C">
      <w:pPr>
        <w:shd w:val="clear" w:color="auto" w:fill="FFFFFF"/>
        <w:spacing w:after="0" w:line="240" w:lineRule="auto"/>
        <w:jc w:val="both"/>
        <w:outlineLvl w:val="1"/>
        <w:rPr>
          <w:rFonts w:ascii="Times New Roman" w:eastAsia="Times New Roman" w:hAnsi="Times New Roman" w:cs="Times New Roman"/>
          <w:i/>
          <w:iCs/>
          <w:caps/>
          <w:sz w:val="24"/>
          <w:szCs w:val="24"/>
          <w:lang w:eastAsia="it-IT"/>
        </w:rPr>
      </w:pPr>
      <w:r w:rsidRPr="00747187">
        <w:rPr>
          <w:rFonts w:ascii="Times New Roman" w:eastAsia="Times New Roman" w:hAnsi="Times New Roman" w:cs="Times New Roman"/>
          <w:i/>
          <w:iCs/>
          <w:sz w:val="24"/>
          <w:szCs w:val="24"/>
          <w:lang w:eastAsia="it-IT"/>
        </w:rPr>
        <w:t>Diagnosi</w:t>
      </w:r>
    </w:p>
    <w:p w14:paraId="494B8CAA" w14:textId="3A4461F1"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lastRenderedPageBreak/>
        <w:t>La</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diagnosi</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 xml:space="preserve">si basa principalmente sulla valutazione numerica, morfologica e </w:t>
      </w:r>
      <w:proofErr w:type="spellStart"/>
      <w:r w:rsidRPr="00483003">
        <w:rPr>
          <w:rFonts w:ascii="Times New Roman" w:eastAsia="Times New Roman" w:hAnsi="Times New Roman" w:cs="Times New Roman"/>
          <w:sz w:val="24"/>
          <w:szCs w:val="24"/>
          <w:lang w:eastAsia="it-IT"/>
        </w:rPr>
        <w:t>immunofenotipica</w:t>
      </w:r>
      <w:proofErr w:type="spellEnd"/>
      <w:r w:rsidRPr="00483003">
        <w:rPr>
          <w:rFonts w:ascii="Times New Roman" w:eastAsia="Times New Roman" w:hAnsi="Times New Roman" w:cs="Times New Roman"/>
          <w:sz w:val="24"/>
          <w:szCs w:val="24"/>
          <w:lang w:eastAsia="it-IT"/>
        </w:rPr>
        <w:t xml:space="preserve"> dei</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linfociti leucemici. La malattia viene scoperta solitamente nel corso di normali</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analisi di routine, al riscontro di un numero di linfociti superiore alla norma ( &gt; 5000 /</w:t>
      </w:r>
      <w:proofErr w:type="spellStart"/>
      <w:r w:rsidRPr="00483003">
        <w:rPr>
          <w:rFonts w:ascii="Times New Roman" w:eastAsia="Times New Roman" w:hAnsi="Times New Roman" w:cs="Times New Roman"/>
          <w:sz w:val="24"/>
          <w:szCs w:val="24"/>
          <w:lang w:eastAsia="it-IT"/>
        </w:rPr>
        <w:t>μL</w:t>
      </w:r>
      <w:proofErr w:type="spellEnd"/>
      <w:r w:rsidRPr="00483003">
        <w:rPr>
          <w:rFonts w:ascii="Times New Roman" w:eastAsia="Times New Roman" w:hAnsi="Times New Roman" w:cs="Times New Roman"/>
          <w:sz w:val="24"/>
          <w:szCs w:val="24"/>
          <w:lang w:eastAsia="it-IT"/>
        </w:rPr>
        <w:t>) e in assenza di un quadro clinico sintomatico.</w:t>
      </w:r>
    </w:p>
    <w:p w14:paraId="72601EBC" w14:textId="3BB82184"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 xml:space="preserve">Successivamente a questo primo riscontro seguono la diagnosi morfologica, effettuata su striscio di sangue periferico, la caratterizzazione </w:t>
      </w:r>
      <w:proofErr w:type="spellStart"/>
      <w:r w:rsidRPr="00483003">
        <w:rPr>
          <w:rFonts w:ascii="Times New Roman" w:eastAsia="Times New Roman" w:hAnsi="Times New Roman" w:cs="Times New Roman"/>
          <w:sz w:val="24"/>
          <w:szCs w:val="24"/>
          <w:lang w:eastAsia="it-IT"/>
        </w:rPr>
        <w:t>immunofenotipica</w:t>
      </w:r>
      <w:proofErr w:type="spellEnd"/>
      <w:r w:rsidRPr="00483003">
        <w:rPr>
          <w:rFonts w:ascii="Times New Roman" w:eastAsia="Times New Roman" w:hAnsi="Times New Roman" w:cs="Times New Roman"/>
          <w:sz w:val="24"/>
          <w:szCs w:val="24"/>
          <w:lang w:eastAsia="it-IT"/>
        </w:rPr>
        <w:t xml:space="preserve"> delle cellule e le analisi FISH e molecolari.</w:t>
      </w:r>
      <w:r w:rsidR="009C564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Una procedura diagnostica così approfondita è fondamentale per la caratterizzazione della:</w:t>
      </w:r>
    </w:p>
    <w:p w14:paraId="6C880F5A" w14:textId="77777777" w:rsidR="00483003" w:rsidRPr="00483003" w:rsidRDefault="00483003" w:rsidP="0002641C">
      <w:pPr>
        <w:numPr>
          <w:ilvl w:val="0"/>
          <w:numId w:val="1"/>
        </w:num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stadiazione della malattia;</w:t>
      </w:r>
    </w:p>
    <w:p w14:paraId="3AC1CFAE" w14:textId="77777777" w:rsidR="00483003" w:rsidRPr="00483003" w:rsidRDefault="00483003" w:rsidP="0002641C">
      <w:pPr>
        <w:numPr>
          <w:ilvl w:val="0"/>
          <w:numId w:val="1"/>
        </w:num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stratificazione del rischio e prognostica;</w:t>
      </w:r>
    </w:p>
    <w:p w14:paraId="384913EA" w14:textId="77777777" w:rsidR="00483003" w:rsidRPr="00483003" w:rsidRDefault="00483003" w:rsidP="0002641C">
      <w:pPr>
        <w:numPr>
          <w:ilvl w:val="0"/>
          <w:numId w:val="1"/>
        </w:num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programmazione della terapia.</w:t>
      </w:r>
    </w:p>
    <w:p w14:paraId="3E444627" w14:textId="77777777" w:rsidR="00D43BF1" w:rsidRDefault="00D43BF1" w:rsidP="0002641C">
      <w:pPr>
        <w:shd w:val="clear" w:color="auto" w:fill="FFFFFF"/>
        <w:spacing w:after="0" w:line="240" w:lineRule="auto"/>
        <w:jc w:val="both"/>
        <w:rPr>
          <w:rFonts w:ascii="Times New Roman" w:eastAsia="Times New Roman" w:hAnsi="Times New Roman" w:cs="Times New Roman"/>
          <w:sz w:val="24"/>
          <w:szCs w:val="24"/>
          <w:lang w:eastAsia="it-IT"/>
        </w:rPr>
      </w:pPr>
    </w:p>
    <w:p w14:paraId="668DB958" w14:textId="6C873422"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Dal punto di vista clinico si utilizza una doppia classificazione</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(Rai e Binet)</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per definire la categoria di rischio della malattia. Nel gruppo a</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rischio basso, per esempio, la malattia è sostanzialmente asintomatica e/o con un minimo coinvolgimento delle strutture linfatiche. Nel</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rischio intermedio</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aumenta il coinvolgimento delle strutture linfatiche, mentre nel terzo gruppo, quello di</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rischio alto, si osservano anche anemia o trombocitopenia.</w:t>
      </w:r>
      <w:r w:rsidR="00305DC0">
        <w:rPr>
          <w:rFonts w:ascii="Times New Roman" w:eastAsia="Times New Roman" w:hAnsi="Times New Roman" w:cs="Times New Roman"/>
          <w:sz w:val="24"/>
          <w:szCs w:val="24"/>
          <w:vertAlign w:val="superscript"/>
          <w:lang w:eastAsia="it-IT"/>
        </w:rPr>
        <w:t>4</w:t>
      </w:r>
    </w:p>
    <w:p w14:paraId="6F885B1E" w14:textId="77777777" w:rsidR="0002641C" w:rsidRPr="00747187" w:rsidRDefault="0002641C" w:rsidP="0002641C">
      <w:pPr>
        <w:shd w:val="clear" w:color="auto" w:fill="FFFFFF"/>
        <w:spacing w:after="0" w:line="240" w:lineRule="auto"/>
        <w:jc w:val="both"/>
        <w:outlineLvl w:val="1"/>
        <w:rPr>
          <w:rFonts w:ascii="Times New Roman" w:eastAsia="Times New Roman" w:hAnsi="Times New Roman" w:cs="Times New Roman"/>
          <w:caps/>
          <w:sz w:val="24"/>
          <w:szCs w:val="24"/>
          <w:lang w:eastAsia="it-IT"/>
        </w:rPr>
      </w:pPr>
    </w:p>
    <w:p w14:paraId="660C4DCB" w14:textId="0AD0E059" w:rsidR="00483003" w:rsidRPr="00483003" w:rsidRDefault="007B524D" w:rsidP="0002641C">
      <w:pPr>
        <w:shd w:val="clear" w:color="auto" w:fill="FFFFFF"/>
        <w:spacing w:after="0" w:line="240" w:lineRule="auto"/>
        <w:jc w:val="both"/>
        <w:outlineLvl w:val="1"/>
        <w:rPr>
          <w:rFonts w:ascii="Times New Roman" w:eastAsia="Times New Roman" w:hAnsi="Times New Roman" w:cs="Times New Roman"/>
          <w:i/>
          <w:iCs/>
          <w:caps/>
          <w:sz w:val="24"/>
          <w:szCs w:val="24"/>
          <w:lang w:eastAsia="it-IT"/>
        </w:rPr>
      </w:pPr>
      <w:r w:rsidRPr="00747187">
        <w:rPr>
          <w:rFonts w:ascii="Times New Roman" w:eastAsia="Times New Roman" w:hAnsi="Times New Roman" w:cs="Times New Roman"/>
          <w:i/>
          <w:iCs/>
          <w:sz w:val="24"/>
          <w:szCs w:val="24"/>
          <w:lang w:eastAsia="it-IT"/>
        </w:rPr>
        <w:t>Prognosi e fattori prognostici</w:t>
      </w:r>
    </w:p>
    <w:p w14:paraId="01114303" w14:textId="42541DBA"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La LLC è una</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malattia</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dal</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decorso</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estremamente eterogeneo. Accanto a forme di malattia che rimangono stabili per anni, esistono anche forme aggressive che evolvono rapidamente.</w:t>
      </w:r>
    </w:p>
    <w:p w14:paraId="0E446A8A" w14:textId="6140257E"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Nella gran parte dei casi comunque è una malattia che</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progredisce lentamente</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e, nel caso dei pazienti più anziani (&gt;75 anni), può essere difficile riscontrare una differenza dell’aspettativa di vita rispetto alla popolazione generale.</w:t>
      </w:r>
    </w:p>
    <w:p w14:paraId="71B7D632" w14:textId="704CEDE2"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Alcune caratteristiche biologico-molecolari distinguono le varie forme di malattia e sono state caratterizzate lesioni molecolari nella gran parte delle LLC (circa 80%). Queste lesioni, che possono comprendere delezioni (13q-, 11q-,17p-) trisomie (cromosoma 12) e altre mutazioni, incidono direttamente sulla prognosi della malattia.</w:t>
      </w:r>
      <w:r w:rsidR="00305DC0">
        <w:rPr>
          <w:rFonts w:ascii="Times New Roman" w:eastAsia="Times New Roman" w:hAnsi="Times New Roman" w:cs="Times New Roman"/>
          <w:sz w:val="24"/>
          <w:szCs w:val="24"/>
          <w:vertAlign w:val="superscript"/>
          <w:lang w:eastAsia="it-IT"/>
        </w:rPr>
        <w:t>4</w:t>
      </w:r>
    </w:p>
    <w:p w14:paraId="76D7B4C1" w14:textId="77777777" w:rsidR="0002641C" w:rsidRPr="00747187" w:rsidRDefault="0002641C" w:rsidP="0002641C">
      <w:pPr>
        <w:shd w:val="clear" w:color="auto" w:fill="FFFFFF"/>
        <w:spacing w:after="0" w:line="240" w:lineRule="auto"/>
        <w:jc w:val="both"/>
        <w:outlineLvl w:val="1"/>
        <w:rPr>
          <w:rFonts w:ascii="Times New Roman" w:eastAsia="Times New Roman" w:hAnsi="Times New Roman" w:cs="Times New Roman"/>
          <w:caps/>
          <w:sz w:val="24"/>
          <w:szCs w:val="24"/>
          <w:lang w:eastAsia="it-IT"/>
        </w:rPr>
      </w:pPr>
    </w:p>
    <w:p w14:paraId="34A12BFF" w14:textId="262E66AA" w:rsidR="00483003" w:rsidRPr="00483003" w:rsidRDefault="007B524D" w:rsidP="0002641C">
      <w:pPr>
        <w:shd w:val="clear" w:color="auto" w:fill="FFFFFF"/>
        <w:spacing w:after="0" w:line="240" w:lineRule="auto"/>
        <w:jc w:val="both"/>
        <w:outlineLvl w:val="1"/>
        <w:rPr>
          <w:rFonts w:ascii="Times New Roman" w:eastAsia="Times New Roman" w:hAnsi="Times New Roman" w:cs="Times New Roman"/>
          <w:i/>
          <w:iCs/>
          <w:caps/>
          <w:sz w:val="24"/>
          <w:szCs w:val="24"/>
          <w:lang w:eastAsia="it-IT"/>
        </w:rPr>
      </w:pPr>
      <w:r w:rsidRPr="00747187">
        <w:rPr>
          <w:rFonts w:ascii="Times New Roman" w:eastAsia="Times New Roman" w:hAnsi="Times New Roman" w:cs="Times New Roman"/>
          <w:i/>
          <w:iCs/>
          <w:sz w:val="24"/>
          <w:szCs w:val="24"/>
          <w:lang w:eastAsia="it-IT"/>
        </w:rPr>
        <w:t>Terapia</w:t>
      </w:r>
    </w:p>
    <w:p w14:paraId="730B475F" w14:textId="3A4CDED7"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A fronte della complessità della malattia, la</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strategia terapeutica</w:t>
      </w:r>
      <w:r w:rsidR="0002641C" w:rsidRP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non è scontata e deve essere valutata in relazione a fattori come: età e condizioni del paziente, valutazione del rischio della malattia e delle sue caratteristiche biologiche. Ad esempio nei pazienti asintomatici l’attuale propensione è quella di non trattare il paziente, mantenendolo sotto stretto controllo fino all’eventuale evoluzione della malattia.</w:t>
      </w:r>
      <w:r w:rsidR="00747187">
        <w:rPr>
          <w:rFonts w:ascii="Times New Roman" w:eastAsia="Times New Roman" w:hAnsi="Times New Roman" w:cs="Times New Roman"/>
          <w:sz w:val="24"/>
          <w:szCs w:val="24"/>
          <w:lang w:eastAsia="it-IT"/>
        </w:rPr>
        <w:t xml:space="preserve"> </w:t>
      </w:r>
      <w:r w:rsidRPr="00483003">
        <w:rPr>
          <w:rFonts w:ascii="Times New Roman" w:eastAsia="Times New Roman" w:hAnsi="Times New Roman" w:cs="Times New Roman"/>
          <w:sz w:val="24"/>
          <w:szCs w:val="24"/>
          <w:lang w:eastAsia="it-IT"/>
        </w:rPr>
        <w:t>In generale le attuali terapie di riferimento utilizzano una combinazione di farmaci e anticorpi monoclonali.</w:t>
      </w:r>
      <w:r w:rsidR="00305DC0">
        <w:rPr>
          <w:rFonts w:ascii="Times New Roman" w:eastAsia="Times New Roman" w:hAnsi="Times New Roman" w:cs="Times New Roman"/>
          <w:sz w:val="24"/>
          <w:szCs w:val="24"/>
          <w:vertAlign w:val="superscript"/>
          <w:lang w:eastAsia="it-IT"/>
        </w:rPr>
        <w:t>4</w:t>
      </w:r>
    </w:p>
    <w:p w14:paraId="0A2F4CB2" w14:textId="77777777" w:rsidR="0002641C" w:rsidRPr="00747187" w:rsidRDefault="0002641C" w:rsidP="0002641C">
      <w:pPr>
        <w:shd w:val="clear" w:color="auto" w:fill="FFFFFF"/>
        <w:spacing w:after="0" w:line="240" w:lineRule="auto"/>
        <w:jc w:val="both"/>
        <w:outlineLvl w:val="1"/>
        <w:rPr>
          <w:rFonts w:ascii="Times New Roman" w:eastAsia="Times New Roman" w:hAnsi="Times New Roman" w:cs="Times New Roman"/>
          <w:caps/>
          <w:sz w:val="24"/>
          <w:szCs w:val="24"/>
          <w:lang w:eastAsia="it-IT"/>
        </w:rPr>
      </w:pPr>
    </w:p>
    <w:p w14:paraId="14D57BDB" w14:textId="5345CA5F" w:rsidR="00483003" w:rsidRPr="00483003" w:rsidRDefault="007B524D" w:rsidP="0002641C">
      <w:pPr>
        <w:shd w:val="clear" w:color="auto" w:fill="FFFFFF"/>
        <w:spacing w:after="0" w:line="240" w:lineRule="auto"/>
        <w:jc w:val="both"/>
        <w:outlineLvl w:val="1"/>
        <w:rPr>
          <w:rFonts w:ascii="Times New Roman" w:eastAsia="Times New Roman" w:hAnsi="Times New Roman" w:cs="Times New Roman"/>
          <w:i/>
          <w:iCs/>
          <w:caps/>
          <w:sz w:val="24"/>
          <w:szCs w:val="24"/>
          <w:lang w:eastAsia="it-IT"/>
        </w:rPr>
      </w:pPr>
      <w:r w:rsidRPr="00747187">
        <w:rPr>
          <w:rFonts w:ascii="Times New Roman" w:eastAsia="Times New Roman" w:hAnsi="Times New Roman" w:cs="Times New Roman"/>
          <w:i/>
          <w:iCs/>
          <w:sz w:val="24"/>
          <w:szCs w:val="24"/>
          <w:lang w:eastAsia="it-IT"/>
        </w:rPr>
        <w:t>Ricerche future</w:t>
      </w:r>
    </w:p>
    <w:p w14:paraId="5CFD4378" w14:textId="77777777"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 xml:space="preserve">Negli ultimi anni lo scenario delle terapie si è modificato con l’avvento dei farmaci biologici. Alcuni di questi </w:t>
      </w:r>
      <w:proofErr w:type="spellStart"/>
      <w:r w:rsidRPr="00483003">
        <w:rPr>
          <w:rFonts w:ascii="Times New Roman" w:eastAsia="Times New Roman" w:hAnsi="Times New Roman" w:cs="Times New Roman"/>
          <w:sz w:val="24"/>
          <w:szCs w:val="24"/>
          <w:lang w:eastAsia="it-IT"/>
        </w:rPr>
        <w:t>agiscono</w:t>
      </w:r>
      <w:proofErr w:type="spellEnd"/>
      <w:r w:rsidRPr="00483003">
        <w:rPr>
          <w:rFonts w:ascii="Times New Roman" w:eastAsia="Times New Roman" w:hAnsi="Times New Roman" w:cs="Times New Roman"/>
          <w:sz w:val="24"/>
          <w:szCs w:val="24"/>
          <w:lang w:eastAsia="it-IT"/>
        </w:rPr>
        <w:t xml:space="preserve"> sulla catena di trasferimento del segnale all’interno della cellula. Altri agiscono inducendo la cellula malata ad andare incontro a una sorta di suicidio programmato.</w:t>
      </w:r>
    </w:p>
    <w:p w14:paraId="7B12344C" w14:textId="51E3C145" w:rsidR="00483003" w:rsidRPr="00483003" w:rsidRDefault="00483003" w:rsidP="0002641C">
      <w:pPr>
        <w:shd w:val="clear" w:color="auto" w:fill="FFFFFF"/>
        <w:spacing w:after="0" w:line="240" w:lineRule="auto"/>
        <w:jc w:val="both"/>
        <w:rPr>
          <w:rFonts w:ascii="Times New Roman" w:eastAsia="Times New Roman" w:hAnsi="Times New Roman" w:cs="Times New Roman"/>
          <w:sz w:val="24"/>
          <w:szCs w:val="24"/>
          <w:lang w:eastAsia="it-IT"/>
        </w:rPr>
      </w:pPr>
      <w:r w:rsidRPr="00483003">
        <w:rPr>
          <w:rFonts w:ascii="Times New Roman" w:eastAsia="Times New Roman" w:hAnsi="Times New Roman" w:cs="Times New Roman"/>
          <w:sz w:val="24"/>
          <w:szCs w:val="24"/>
          <w:lang w:eastAsia="it-IT"/>
        </w:rPr>
        <w:t>Le sperimentazioni cliniche su queste molecole sono ancora in corso e in fase più o meno avanzata di sviluppo.</w:t>
      </w:r>
      <w:r w:rsidR="00305DC0">
        <w:rPr>
          <w:rFonts w:ascii="Times New Roman" w:eastAsia="Times New Roman" w:hAnsi="Times New Roman" w:cs="Times New Roman"/>
          <w:sz w:val="24"/>
          <w:szCs w:val="24"/>
          <w:vertAlign w:val="superscript"/>
          <w:lang w:eastAsia="it-IT"/>
        </w:rPr>
        <w:t>4</w:t>
      </w:r>
    </w:p>
    <w:p w14:paraId="051D4C05" w14:textId="4A41CE80" w:rsidR="00483003" w:rsidRDefault="00483003" w:rsidP="00747187">
      <w:pPr>
        <w:spacing w:after="0" w:line="240" w:lineRule="auto"/>
        <w:rPr>
          <w:rFonts w:ascii="Times New Roman" w:hAnsi="Times New Roman" w:cs="Times New Roman"/>
          <w:sz w:val="18"/>
          <w:szCs w:val="18"/>
        </w:rPr>
      </w:pPr>
    </w:p>
    <w:p w14:paraId="599BF019" w14:textId="77777777" w:rsidR="00747187" w:rsidRPr="00747187" w:rsidRDefault="00747187" w:rsidP="00747187">
      <w:pPr>
        <w:spacing w:after="0" w:line="240" w:lineRule="auto"/>
        <w:rPr>
          <w:rFonts w:ascii="Times New Roman" w:hAnsi="Times New Roman" w:cs="Times New Roman"/>
          <w:sz w:val="18"/>
          <w:szCs w:val="18"/>
        </w:rPr>
      </w:pPr>
    </w:p>
    <w:p w14:paraId="468B6908" w14:textId="6C351891" w:rsidR="00483003" w:rsidRPr="00747187" w:rsidRDefault="0031415D" w:rsidP="00747187">
      <w:pPr>
        <w:spacing w:after="0" w:line="240" w:lineRule="auto"/>
        <w:rPr>
          <w:rFonts w:ascii="Times New Roman" w:hAnsi="Times New Roman" w:cs="Times New Roman"/>
          <w:sz w:val="18"/>
          <w:szCs w:val="18"/>
        </w:rPr>
      </w:pPr>
      <w:r w:rsidRPr="00747187">
        <w:rPr>
          <w:rFonts w:ascii="Times New Roman" w:hAnsi="Times New Roman" w:cs="Times New Roman"/>
          <w:sz w:val="18"/>
          <w:szCs w:val="18"/>
        </w:rPr>
        <w:t xml:space="preserve">Fonti: </w:t>
      </w:r>
    </w:p>
    <w:p w14:paraId="4BFC6EE8" w14:textId="18C61827" w:rsidR="0031415D" w:rsidRPr="00747187" w:rsidRDefault="00747187" w:rsidP="00747187">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305DC0">
        <w:rPr>
          <w:rFonts w:ascii="Times New Roman" w:hAnsi="Times New Roman" w:cs="Times New Roman"/>
          <w:sz w:val="18"/>
          <w:szCs w:val="18"/>
        </w:rPr>
        <w:t xml:space="preserve"> </w:t>
      </w:r>
      <w:r w:rsidR="0031415D" w:rsidRPr="00747187">
        <w:rPr>
          <w:rFonts w:ascii="Times New Roman" w:hAnsi="Times New Roman" w:cs="Times New Roman"/>
          <w:sz w:val="18"/>
          <w:szCs w:val="18"/>
        </w:rPr>
        <w:t>Leucemia Linfatica Cronica, Fondazione IRCCS, Policlinico San Matteo</w:t>
      </w:r>
      <w:r w:rsidR="009C564C" w:rsidRPr="00747187">
        <w:rPr>
          <w:rFonts w:ascii="Times New Roman" w:hAnsi="Times New Roman" w:cs="Times New Roman"/>
          <w:sz w:val="18"/>
          <w:szCs w:val="18"/>
        </w:rPr>
        <w:t>, Università degli Studi di Pavia</w:t>
      </w:r>
    </w:p>
    <w:p w14:paraId="3C5CD6BE" w14:textId="38365EE2" w:rsidR="009C564C" w:rsidRPr="00747187" w:rsidRDefault="008C0D70" w:rsidP="00747187">
      <w:pPr>
        <w:spacing w:after="0" w:line="240" w:lineRule="auto"/>
        <w:rPr>
          <w:rFonts w:ascii="Times New Roman" w:hAnsi="Times New Roman" w:cs="Times New Roman"/>
          <w:sz w:val="18"/>
          <w:szCs w:val="18"/>
        </w:rPr>
      </w:pPr>
      <w:hyperlink r:id="rId8" w:history="1">
        <w:r w:rsidR="00747187" w:rsidRPr="00482438">
          <w:rPr>
            <w:rStyle w:val="Collegamentoipertestuale"/>
            <w:rFonts w:ascii="Times New Roman" w:hAnsi="Times New Roman" w:cs="Times New Roman"/>
            <w:sz w:val="18"/>
            <w:szCs w:val="18"/>
          </w:rPr>
          <w:t>http://www.ematologia-pavia.it/it/pa</w:t>
        </w:r>
        <w:r w:rsidR="00747187" w:rsidRPr="00482438">
          <w:rPr>
            <w:rStyle w:val="Collegamentoipertestuale"/>
            <w:rFonts w:ascii="Times New Roman" w:hAnsi="Times New Roman" w:cs="Times New Roman"/>
            <w:sz w:val="18"/>
            <w:szCs w:val="18"/>
          </w:rPr>
          <w:t>t</w:t>
        </w:r>
        <w:r w:rsidR="00747187" w:rsidRPr="00482438">
          <w:rPr>
            <w:rStyle w:val="Collegamentoipertestuale"/>
            <w:rFonts w:ascii="Times New Roman" w:hAnsi="Times New Roman" w:cs="Times New Roman"/>
            <w:sz w:val="18"/>
            <w:szCs w:val="18"/>
          </w:rPr>
          <w:t>ologie/leucemia-linfatica-cronica/</w:t>
        </w:r>
      </w:hyperlink>
    </w:p>
    <w:p w14:paraId="28D3A9A2" w14:textId="10D2B23E" w:rsidR="00AB3D8B" w:rsidRPr="00747187" w:rsidRDefault="00AB3D8B" w:rsidP="00747187">
      <w:pPr>
        <w:spacing w:after="0" w:line="240" w:lineRule="auto"/>
        <w:rPr>
          <w:rFonts w:ascii="Times New Roman" w:hAnsi="Times New Roman" w:cs="Times New Roman"/>
          <w:sz w:val="18"/>
          <w:szCs w:val="18"/>
        </w:rPr>
      </w:pPr>
      <w:r w:rsidRPr="00747187">
        <w:rPr>
          <w:rFonts w:ascii="Times New Roman" w:hAnsi="Times New Roman" w:cs="Times New Roman"/>
          <w:sz w:val="18"/>
          <w:szCs w:val="18"/>
        </w:rPr>
        <w:t xml:space="preserve">2. Leucemia Linfatica Cronica, AIRC, </w:t>
      </w:r>
    </w:p>
    <w:p w14:paraId="49AAA844" w14:textId="76672987" w:rsidR="00AB3D8B" w:rsidRDefault="008C0D70" w:rsidP="00747187">
      <w:pPr>
        <w:spacing w:after="0" w:line="240" w:lineRule="auto"/>
        <w:rPr>
          <w:rFonts w:ascii="Times New Roman" w:hAnsi="Times New Roman" w:cs="Times New Roman"/>
          <w:sz w:val="18"/>
          <w:szCs w:val="18"/>
        </w:rPr>
      </w:pPr>
      <w:hyperlink r:id="rId9" w:history="1">
        <w:r w:rsidR="00AB3D8B" w:rsidRPr="00747187">
          <w:rPr>
            <w:rStyle w:val="Collegamentoipertestuale"/>
            <w:rFonts w:ascii="Times New Roman" w:hAnsi="Times New Roman" w:cs="Times New Roman"/>
            <w:sz w:val="18"/>
            <w:szCs w:val="18"/>
          </w:rPr>
          <w:t>https://www.airc.it/cancro/informazioni-tumori/guida-ai-tumori/leucemia-linfatica-cronica-2</w:t>
        </w:r>
      </w:hyperlink>
      <w:r w:rsidR="00AB3D8B" w:rsidRPr="00747187">
        <w:rPr>
          <w:rFonts w:ascii="Times New Roman" w:hAnsi="Times New Roman" w:cs="Times New Roman"/>
          <w:sz w:val="18"/>
          <w:szCs w:val="18"/>
        </w:rPr>
        <w:t xml:space="preserve"> </w:t>
      </w:r>
    </w:p>
    <w:p w14:paraId="6EB1087E" w14:textId="134EF751" w:rsidR="00305DC0" w:rsidRPr="00747187" w:rsidRDefault="00305DC0" w:rsidP="007471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roofErr w:type="spellStart"/>
      <w:r w:rsidRPr="00305DC0">
        <w:rPr>
          <w:rFonts w:ascii="Times New Roman" w:hAnsi="Times New Roman" w:cs="Times New Roman"/>
          <w:sz w:val="18"/>
          <w:szCs w:val="18"/>
        </w:rPr>
        <w:t>Kantar</w:t>
      </w:r>
      <w:proofErr w:type="spellEnd"/>
      <w:r w:rsidRPr="00305DC0">
        <w:rPr>
          <w:rFonts w:ascii="Times New Roman" w:hAnsi="Times New Roman" w:cs="Times New Roman"/>
          <w:sz w:val="18"/>
          <w:szCs w:val="18"/>
        </w:rPr>
        <w:t xml:space="preserve"> Health</w:t>
      </w:r>
    </w:p>
    <w:p w14:paraId="1697B8D4" w14:textId="08C8CA9F" w:rsidR="009C564C" w:rsidRDefault="00305DC0" w:rsidP="00747187">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009C564C" w:rsidRPr="00747187">
        <w:rPr>
          <w:rFonts w:ascii="Times New Roman" w:hAnsi="Times New Roman" w:cs="Times New Roman"/>
          <w:sz w:val="18"/>
          <w:szCs w:val="18"/>
        </w:rPr>
        <w:t xml:space="preserve">. Leucemia Linfatica Cronica, AIL, </w:t>
      </w:r>
      <w:hyperlink r:id="rId10" w:history="1">
        <w:r w:rsidR="009C564C" w:rsidRPr="00747187">
          <w:rPr>
            <w:rStyle w:val="Collegamentoipertestuale"/>
            <w:rFonts w:ascii="Times New Roman" w:hAnsi="Times New Roman" w:cs="Times New Roman"/>
            <w:sz w:val="18"/>
            <w:szCs w:val="18"/>
          </w:rPr>
          <w:t>https://www.ail.it/patologie-e-terapie/patologie-ematologiche/leucemia/566-leucemia-linfatica-cronica</w:t>
        </w:r>
      </w:hyperlink>
      <w:r w:rsidR="009C564C" w:rsidRPr="00747187">
        <w:rPr>
          <w:rFonts w:ascii="Times New Roman" w:hAnsi="Times New Roman" w:cs="Times New Roman"/>
          <w:sz w:val="18"/>
          <w:szCs w:val="18"/>
        </w:rPr>
        <w:t xml:space="preserve"> </w:t>
      </w:r>
    </w:p>
    <w:p w14:paraId="64F1B015" w14:textId="77777777" w:rsidR="00D34506" w:rsidRPr="00747187" w:rsidRDefault="00D34506" w:rsidP="00747187">
      <w:pPr>
        <w:spacing w:after="0" w:line="240" w:lineRule="auto"/>
        <w:rPr>
          <w:rFonts w:ascii="Times New Roman" w:hAnsi="Times New Roman" w:cs="Times New Roman"/>
          <w:sz w:val="18"/>
          <w:szCs w:val="18"/>
        </w:rPr>
      </w:pPr>
    </w:p>
    <w:sectPr w:rsidR="00D34506" w:rsidRPr="00747187" w:rsidSect="00F741BF">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6876" w14:textId="77777777" w:rsidR="008C0D70" w:rsidRDefault="008C0D70" w:rsidP="00F741BF">
      <w:pPr>
        <w:spacing w:after="0" w:line="240" w:lineRule="auto"/>
      </w:pPr>
      <w:r>
        <w:separator/>
      </w:r>
    </w:p>
  </w:endnote>
  <w:endnote w:type="continuationSeparator" w:id="0">
    <w:p w14:paraId="3E2123A0" w14:textId="77777777" w:rsidR="008C0D70" w:rsidRDefault="008C0D70" w:rsidP="00F7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9715" w14:textId="77777777" w:rsidR="008C0D70" w:rsidRDefault="008C0D70" w:rsidP="00F741BF">
      <w:pPr>
        <w:spacing w:after="0" w:line="240" w:lineRule="auto"/>
      </w:pPr>
      <w:r>
        <w:separator/>
      </w:r>
    </w:p>
  </w:footnote>
  <w:footnote w:type="continuationSeparator" w:id="0">
    <w:p w14:paraId="715E62B3" w14:textId="77777777" w:rsidR="008C0D70" w:rsidRDefault="008C0D70" w:rsidP="00F74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D771" w14:textId="2E3C5067" w:rsidR="00F741BF" w:rsidRDefault="00F741BF">
    <w:pPr>
      <w:pStyle w:val="Intestazione"/>
    </w:pPr>
    <w:r w:rsidRPr="002C63B2">
      <w:rPr>
        <w:noProof/>
        <w:color w:val="830051"/>
        <w:szCs w:val="36"/>
        <w:lang w:eastAsia="it-IT"/>
      </w:rPr>
      <w:drawing>
        <wp:anchor distT="0" distB="0" distL="114300" distR="114300" simplePos="0" relativeHeight="251659264" behindDoc="1" locked="0" layoutInCell="1" allowOverlap="1" wp14:anchorId="5AE5384A" wp14:editId="4EC78C33">
          <wp:simplePos x="0" y="0"/>
          <wp:positionH relativeFrom="margin">
            <wp:posOffset>56098</wp:posOffset>
          </wp:positionH>
          <wp:positionV relativeFrom="topMargin">
            <wp:posOffset>308785</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83BBB"/>
    <w:multiLevelType w:val="hybridMultilevel"/>
    <w:tmpl w:val="A16AC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F36D1A"/>
    <w:multiLevelType w:val="multilevel"/>
    <w:tmpl w:val="B4E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D273C"/>
    <w:multiLevelType w:val="hybridMultilevel"/>
    <w:tmpl w:val="55C85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3F6B8D"/>
    <w:multiLevelType w:val="multilevel"/>
    <w:tmpl w:val="937C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01"/>
    <w:rsid w:val="0002641C"/>
    <w:rsid w:val="00111C08"/>
    <w:rsid w:val="00192E00"/>
    <w:rsid w:val="00254B49"/>
    <w:rsid w:val="002757D5"/>
    <w:rsid w:val="00305DC0"/>
    <w:rsid w:val="0031415D"/>
    <w:rsid w:val="003C39B7"/>
    <w:rsid w:val="00474050"/>
    <w:rsid w:val="00483003"/>
    <w:rsid w:val="00521C89"/>
    <w:rsid w:val="00747187"/>
    <w:rsid w:val="007B524D"/>
    <w:rsid w:val="008C0D70"/>
    <w:rsid w:val="009C564C"/>
    <w:rsid w:val="009D18EE"/>
    <w:rsid w:val="00AB3D8B"/>
    <w:rsid w:val="00AF68C5"/>
    <w:rsid w:val="00D34506"/>
    <w:rsid w:val="00D43BF1"/>
    <w:rsid w:val="00F741BF"/>
    <w:rsid w:val="00F81339"/>
    <w:rsid w:val="00F96290"/>
    <w:rsid w:val="00FB3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E3C58"/>
  <w15:chartTrackingRefBased/>
  <w15:docId w15:val="{417F3799-57FF-4547-80E7-36A6DEC5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564C"/>
    <w:pPr>
      <w:ind w:left="720"/>
      <w:contextualSpacing/>
    </w:pPr>
  </w:style>
  <w:style w:type="character" w:styleId="Collegamentoipertestuale">
    <w:name w:val="Hyperlink"/>
    <w:basedOn w:val="Carpredefinitoparagrafo"/>
    <w:uiPriority w:val="99"/>
    <w:unhideWhenUsed/>
    <w:rsid w:val="009C564C"/>
    <w:rPr>
      <w:color w:val="0563C1" w:themeColor="hyperlink"/>
      <w:u w:val="single"/>
    </w:rPr>
  </w:style>
  <w:style w:type="character" w:styleId="Menzionenonrisolta">
    <w:name w:val="Unresolved Mention"/>
    <w:basedOn w:val="Carpredefinitoparagrafo"/>
    <w:uiPriority w:val="99"/>
    <w:semiHidden/>
    <w:unhideWhenUsed/>
    <w:rsid w:val="009C564C"/>
    <w:rPr>
      <w:color w:val="605E5C"/>
      <w:shd w:val="clear" w:color="auto" w:fill="E1DFDD"/>
    </w:rPr>
  </w:style>
  <w:style w:type="paragraph" w:styleId="NormaleWeb">
    <w:name w:val="Normal (Web)"/>
    <w:basedOn w:val="Normale"/>
    <w:uiPriority w:val="99"/>
    <w:semiHidden/>
    <w:unhideWhenUsed/>
    <w:rsid w:val="00AB3D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B3D8B"/>
    <w:rPr>
      <w:b/>
      <w:bCs/>
    </w:rPr>
  </w:style>
  <w:style w:type="paragraph" w:styleId="Intestazione">
    <w:name w:val="header"/>
    <w:basedOn w:val="Normale"/>
    <w:link w:val="IntestazioneCarattere"/>
    <w:uiPriority w:val="99"/>
    <w:unhideWhenUsed/>
    <w:rsid w:val="00F741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1BF"/>
  </w:style>
  <w:style w:type="paragraph" w:styleId="Pidipagina">
    <w:name w:val="footer"/>
    <w:basedOn w:val="Normale"/>
    <w:link w:val="PidipaginaCarattere"/>
    <w:uiPriority w:val="99"/>
    <w:unhideWhenUsed/>
    <w:rsid w:val="00F741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1BF"/>
  </w:style>
  <w:style w:type="character" w:styleId="Rimandocommento">
    <w:name w:val="annotation reference"/>
    <w:basedOn w:val="Carpredefinitoparagrafo"/>
    <w:uiPriority w:val="99"/>
    <w:semiHidden/>
    <w:unhideWhenUsed/>
    <w:rsid w:val="00111C08"/>
    <w:rPr>
      <w:sz w:val="16"/>
      <w:szCs w:val="16"/>
    </w:rPr>
  </w:style>
  <w:style w:type="paragraph" w:styleId="Testocommento">
    <w:name w:val="annotation text"/>
    <w:basedOn w:val="Normale"/>
    <w:link w:val="TestocommentoCarattere"/>
    <w:uiPriority w:val="99"/>
    <w:semiHidden/>
    <w:unhideWhenUsed/>
    <w:rsid w:val="00111C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1C08"/>
    <w:rPr>
      <w:sz w:val="20"/>
      <w:szCs w:val="20"/>
    </w:rPr>
  </w:style>
  <w:style w:type="paragraph" w:styleId="Soggettocommento">
    <w:name w:val="annotation subject"/>
    <w:basedOn w:val="Testocommento"/>
    <w:next w:val="Testocommento"/>
    <w:link w:val="SoggettocommentoCarattere"/>
    <w:uiPriority w:val="99"/>
    <w:semiHidden/>
    <w:unhideWhenUsed/>
    <w:rsid w:val="00111C08"/>
    <w:rPr>
      <w:b/>
      <w:bCs/>
    </w:rPr>
  </w:style>
  <w:style w:type="character" w:customStyle="1" w:styleId="SoggettocommentoCarattere">
    <w:name w:val="Soggetto commento Carattere"/>
    <w:basedOn w:val="TestocommentoCarattere"/>
    <w:link w:val="Soggettocommento"/>
    <w:uiPriority w:val="99"/>
    <w:semiHidden/>
    <w:rsid w:val="00111C08"/>
    <w:rPr>
      <w:b/>
      <w:bCs/>
      <w:sz w:val="20"/>
      <w:szCs w:val="20"/>
    </w:rPr>
  </w:style>
  <w:style w:type="paragraph" w:styleId="Testonotaapidipagina">
    <w:name w:val="footnote text"/>
    <w:basedOn w:val="Normale"/>
    <w:link w:val="TestonotaapidipaginaCarattere"/>
    <w:uiPriority w:val="99"/>
    <w:semiHidden/>
    <w:unhideWhenUsed/>
    <w:rsid w:val="00D34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4506"/>
    <w:rPr>
      <w:sz w:val="20"/>
      <w:szCs w:val="20"/>
    </w:rPr>
  </w:style>
  <w:style w:type="character" w:styleId="Rimandonotaapidipagina">
    <w:name w:val="footnote reference"/>
    <w:basedOn w:val="Carpredefinitoparagrafo"/>
    <w:uiPriority w:val="99"/>
    <w:semiHidden/>
    <w:unhideWhenUsed/>
    <w:rsid w:val="00D34506"/>
    <w:rPr>
      <w:vertAlign w:val="superscript"/>
    </w:rPr>
  </w:style>
  <w:style w:type="character" w:styleId="Collegamentovisitato">
    <w:name w:val="FollowedHyperlink"/>
    <w:basedOn w:val="Carpredefinitoparagrafo"/>
    <w:uiPriority w:val="99"/>
    <w:semiHidden/>
    <w:unhideWhenUsed/>
    <w:rsid w:val="00305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40594">
      <w:bodyDiv w:val="1"/>
      <w:marLeft w:val="0"/>
      <w:marRight w:val="0"/>
      <w:marTop w:val="0"/>
      <w:marBottom w:val="0"/>
      <w:divBdr>
        <w:top w:val="none" w:sz="0" w:space="0" w:color="auto"/>
        <w:left w:val="none" w:sz="0" w:space="0" w:color="auto"/>
        <w:bottom w:val="none" w:sz="0" w:space="0" w:color="auto"/>
        <w:right w:val="none" w:sz="0" w:space="0" w:color="auto"/>
      </w:divBdr>
      <w:divsChild>
        <w:div w:id="1141774900">
          <w:marLeft w:val="0"/>
          <w:marRight w:val="0"/>
          <w:marTop w:val="0"/>
          <w:marBottom w:val="0"/>
          <w:divBdr>
            <w:top w:val="none" w:sz="0" w:space="0" w:color="auto"/>
            <w:left w:val="none" w:sz="0" w:space="0" w:color="auto"/>
            <w:bottom w:val="none" w:sz="0" w:space="0" w:color="auto"/>
            <w:right w:val="none" w:sz="0" w:space="0" w:color="auto"/>
          </w:divBdr>
          <w:divsChild>
            <w:div w:id="594096500">
              <w:marLeft w:val="0"/>
              <w:marRight w:val="0"/>
              <w:marTop w:val="0"/>
              <w:marBottom w:val="0"/>
              <w:divBdr>
                <w:top w:val="none" w:sz="0" w:space="0" w:color="auto"/>
                <w:left w:val="none" w:sz="0" w:space="0" w:color="auto"/>
                <w:bottom w:val="none" w:sz="0" w:space="0" w:color="auto"/>
                <w:right w:val="none" w:sz="0" w:space="0" w:color="auto"/>
              </w:divBdr>
              <w:divsChild>
                <w:div w:id="103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4898">
      <w:bodyDiv w:val="1"/>
      <w:marLeft w:val="0"/>
      <w:marRight w:val="0"/>
      <w:marTop w:val="0"/>
      <w:marBottom w:val="0"/>
      <w:divBdr>
        <w:top w:val="none" w:sz="0" w:space="0" w:color="auto"/>
        <w:left w:val="none" w:sz="0" w:space="0" w:color="auto"/>
        <w:bottom w:val="none" w:sz="0" w:space="0" w:color="auto"/>
        <w:right w:val="none" w:sz="0" w:space="0" w:color="auto"/>
      </w:divBdr>
    </w:div>
    <w:div w:id="1516533700">
      <w:bodyDiv w:val="1"/>
      <w:marLeft w:val="0"/>
      <w:marRight w:val="0"/>
      <w:marTop w:val="0"/>
      <w:marBottom w:val="0"/>
      <w:divBdr>
        <w:top w:val="none" w:sz="0" w:space="0" w:color="auto"/>
        <w:left w:val="none" w:sz="0" w:space="0" w:color="auto"/>
        <w:bottom w:val="none" w:sz="0" w:space="0" w:color="auto"/>
        <w:right w:val="none" w:sz="0" w:space="0" w:color="auto"/>
      </w:divBdr>
    </w:div>
    <w:div w:id="1744177721">
      <w:bodyDiv w:val="1"/>
      <w:marLeft w:val="0"/>
      <w:marRight w:val="0"/>
      <w:marTop w:val="0"/>
      <w:marBottom w:val="0"/>
      <w:divBdr>
        <w:top w:val="none" w:sz="0" w:space="0" w:color="auto"/>
        <w:left w:val="none" w:sz="0" w:space="0" w:color="auto"/>
        <w:bottom w:val="none" w:sz="0" w:space="0" w:color="auto"/>
        <w:right w:val="none" w:sz="0" w:space="0" w:color="auto"/>
      </w:divBdr>
    </w:div>
    <w:div w:id="2074349016">
      <w:bodyDiv w:val="1"/>
      <w:marLeft w:val="0"/>
      <w:marRight w:val="0"/>
      <w:marTop w:val="0"/>
      <w:marBottom w:val="0"/>
      <w:divBdr>
        <w:top w:val="none" w:sz="0" w:space="0" w:color="auto"/>
        <w:left w:val="none" w:sz="0" w:space="0" w:color="auto"/>
        <w:bottom w:val="none" w:sz="0" w:space="0" w:color="auto"/>
        <w:right w:val="none" w:sz="0" w:space="0" w:color="auto"/>
      </w:divBdr>
      <w:divsChild>
        <w:div w:id="1883974322">
          <w:marLeft w:val="0"/>
          <w:marRight w:val="0"/>
          <w:marTop w:val="0"/>
          <w:marBottom w:val="0"/>
          <w:divBdr>
            <w:top w:val="none" w:sz="0" w:space="0" w:color="auto"/>
            <w:left w:val="none" w:sz="0" w:space="0" w:color="auto"/>
            <w:bottom w:val="none" w:sz="0" w:space="0" w:color="auto"/>
            <w:right w:val="none" w:sz="0" w:space="0" w:color="auto"/>
          </w:divBdr>
          <w:divsChild>
            <w:div w:id="1695770534">
              <w:marLeft w:val="0"/>
              <w:marRight w:val="0"/>
              <w:marTop w:val="0"/>
              <w:marBottom w:val="0"/>
              <w:divBdr>
                <w:top w:val="none" w:sz="0" w:space="0" w:color="auto"/>
                <w:left w:val="none" w:sz="0" w:space="0" w:color="auto"/>
                <w:bottom w:val="none" w:sz="0" w:space="0" w:color="auto"/>
                <w:right w:val="none" w:sz="0" w:space="0" w:color="auto"/>
              </w:divBdr>
              <w:divsChild>
                <w:div w:id="16843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tologia-pavia.it/it/patologie/leucemia-linfatica-cron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il.it/patologie-e-terapie/patologie-ematologiche/leucemia/566-leucemia-linfatica-cronica" TargetMode="External"/><Relationship Id="rId4" Type="http://schemas.openxmlformats.org/officeDocument/2006/relationships/settings" Target="settings.xml"/><Relationship Id="rId9" Type="http://schemas.openxmlformats.org/officeDocument/2006/relationships/hyperlink" Target="https://www.airc.it/cancro/informazioni-tumori/guida-ai-tumori/leucemia-linfatica-cronica-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400A-B534-4F38-A10E-952CBF9E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1088</Words>
  <Characters>6203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6</cp:revision>
  <dcterms:created xsi:type="dcterms:W3CDTF">2021-10-04T06:39:00Z</dcterms:created>
  <dcterms:modified xsi:type="dcterms:W3CDTF">2021-10-04T16:04:00Z</dcterms:modified>
</cp:coreProperties>
</file>