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6DC6" w14:textId="1E4F85BA" w:rsidR="007E3978" w:rsidRPr="000E4378" w:rsidRDefault="007E3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9EB16" w14:textId="77777777" w:rsidR="00AD5A0B" w:rsidRPr="000E4378" w:rsidRDefault="00AD5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7E9AF" w14:textId="52BBDA88" w:rsidR="00FC339D" w:rsidRPr="000E4378" w:rsidRDefault="00C31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8060051"/>
      <w:r w:rsidRPr="000E4378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20A4F093" w14:textId="2FDC1BD8" w:rsidR="00E102D8" w:rsidRPr="00021F28" w:rsidRDefault="00AD5A0B" w:rsidP="00E102D8">
      <w:pPr>
        <w:pStyle w:val="NormaleWeb"/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45529220"/>
      <w:r w:rsidRPr="000E4378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0"/>
      <w:bookmarkEnd w:id="1"/>
      <w:r w:rsidR="00E102D8" w:rsidRPr="00021F28">
        <w:rPr>
          <w:rFonts w:ascii="Times New Roman" w:hAnsi="Times New Roman" w:cs="Times New Roman"/>
          <w:b/>
          <w:bCs/>
          <w:color w:val="222222"/>
          <w:sz w:val="24"/>
          <w:szCs w:val="24"/>
        </w:rPr>
        <w:t>Il nuovo progetto viene presentato oggi a Roma in una conferenza stampa</w:t>
      </w:r>
      <w:r w:rsidR="00E102D8" w:rsidRPr="00021F28">
        <w:rPr>
          <w:rFonts w:ascii="Times New Roman" w:hAnsi="Times New Roman" w:cs="Times New Roman"/>
          <w:b/>
          <w:bCs/>
          <w:color w:val="222222"/>
          <w:sz w:val="26"/>
          <w:szCs w:val="26"/>
        </w:rPr>
        <w:br/>
        <w:t>UN ITALIANO SU CINQUE SOFFRE DI SINDROME METABOLICA</w:t>
      </w:r>
      <w:r w:rsidR="00E102D8" w:rsidRPr="00021F28">
        <w:rPr>
          <w:rFonts w:ascii="Times New Roman" w:hAnsi="Times New Roman" w:cs="Times New Roman"/>
          <w:b/>
          <w:bCs/>
          <w:color w:val="222222"/>
          <w:sz w:val="26"/>
          <w:szCs w:val="26"/>
        </w:rPr>
        <w:br/>
      </w:r>
      <w:r w:rsidR="00021F28">
        <w:rPr>
          <w:rFonts w:ascii="Times New Roman" w:hAnsi="Times New Roman" w:cs="Times New Roman"/>
          <w:b/>
          <w:bCs/>
          <w:color w:val="222222"/>
        </w:rPr>
        <w:t>DA UN</w:t>
      </w:r>
      <w:r w:rsidR="00326C85">
        <w:rPr>
          <w:rFonts w:ascii="Times New Roman" w:hAnsi="Times New Roman" w:cs="Times New Roman"/>
          <w:b/>
          <w:bCs/>
          <w:color w:val="222222"/>
        </w:rPr>
        <w:t xml:space="preserve"> MIX DI ALGHE </w:t>
      </w:r>
      <w:r w:rsidR="007269C9">
        <w:rPr>
          <w:rFonts w:ascii="Times New Roman" w:hAnsi="Times New Roman" w:cs="Times New Roman"/>
          <w:b/>
          <w:bCs/>
          <w:color w:val="222222"/>
        </w:rPr>
        <w:t>L’</w:t>
      </w:r>
      <w:r w:rsidR="00326C85">
        <w:rPr>
          <w:rFonts w:ascii="Times New Roman" w:hAnsi="Times New Roman" w:cs="Times New Roman"/>
          <w:b/>
          <w:bCs/>
          <w:color w:val="222222"/>
        </w:rPr>
        <w:t xml:space="preserve">INTEGRATORE </w:t>
      </w:r>
      <w:r w:rsidR="00E102D8" w:rsidRPr="00021F28">
        <w:rPr>
          <w:rFonts w:ascii="Times New Roman" w:hAnsi="Times New Roman" w:cs="Times New Roman"/>
          <w:b/>
          <w:bCs/>
          <w:color w:val="222222"/>
        </w:rPr>
        <w:t>CONTRO IPERGLICEMIA E CHILI DI TROPPO</w:t>
      </w:r>
      <w:r w:rsidR="00E102D8" w:rsidRPr="00021F28">
        <w:rPr>
          <w:rFonts w:ascii="Times New Roman" w:hAnsi="Times New Roman" w:cs="Times New Roman"/>
          <w:b/>
          <w:bCs/>
          <w:color w:val="222222"/>
          <w:sz w:val="26"/>
          <w:szCs w:val="26"/>
        </w:rPr>
        <w:br/>
      </w:r>
      <w:r w:rsidR="00E102D8" w:rsidRPr="00021F28">
        <w:rPr>
          <w:rFonts w:ascii="Times New Roman" w:hAnsi="Times New Roman" w:cs="Times New Roman"/>
          <w:b/>
          <w:bCs/>
          <w:i/>
          <w:iCs/>
          <w:color w:val="222222"/>
        </w:rPr>
        <w:t>Pubblicati sulla prestigiosa rivista Journal of Diabetes Research i risultati di un importante studio in condizioni di “real life”. Il nutraceutico Gdue riduce il rischio cardiovascolare del 27% agendo sulla riduzione di: peso, circonferenza vita, ipertensione, livelli di glucosio e colesterolo nel sangue. Per favorire la corretta informazione nasce il portale </w:t>
      </w:r>
      <w:hyperlink r:id="rId8" w:tgtFrame="_blank" w:history="1">
        <w:r w:rsidR="00E102D8" w:rsidRPr="00021F28">
          <w:rPr>
            <w:rStyle w:val="Collegamentoipertestuale"/>
            <w:rFonts w:ascii="Times New Roman" w:hAnsi="Times New Roman" w:cs="Times New Roman"/>
            <w:b/>
            <w:bCs/>
            <w:i/>
            <w:iCs/>
            <w:color w:val="1155CC"/>
          </w:rPr>
          <w:t>www.glicemiaepesosottocontrollo.it</w:t>
        </w:r>
      </w:hyperlink>
      <w:r w:rsidR="00E102D8" w:rsidRPr="00021F28">
        <w:rPr>
          <w:rFonts w:ascii="Times New Roman" w:hAnsi="Times New Roman" w:cs="Times New Roman"/>
          <w:b/>
          <w:bCs/>
          <w:i/>
          <w:iCs/>
          <w:color w:val="222222"/>
        </w:rPr>
        <w:t>.</w:t>
      </w:r>
      <w:r w:rsidR="00E102D8" w:rsidRPr="00021F28">
        <w:rPr>
          <w:rFonts w:ascii="Arial" w:hAnsi="Arial" w:cs="Arial"/>
          <w:color w:val="222222"/>
          <w:sz w:val="24"/>
          <w:szCs w:val="24"/>
        </w:rPr>
        <w:t> </w:t>
      </w:r>
    </w:p>
    <w:p w14:paraId="64F53CB0" w14:textId="7D0063ED" w:rsidR="00E102D8" w:rsidRPr="00021F28" w:rsidRDefault="00E102D8" w:rsidP="00E102D8">
      <w:pPr>
        <w:pStyle w:val="NormaleWeb"/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21F28">
        <w:rPr>
          <w:rFonts w:ascii="Times New Roman" w:hAnsi="Times New Roman" w:cs="Times New Roman"/>
          <w:i/>
          <w:iCs/>
          <w:color w:val="222222"/>
          <w:sz w:val="24"/>
          <w:szCs w:val="24"/>
        </w:rPr>
        <w:t>Roma, 23 novembre 2021</w:t>
      </w:r>
      <w:r w:rsidRPr="00021F28">
        <w:rPr>
          <w:rFonts w:ascii="Times New Roman" w:hAnsi="Times New Roman" w:cs="Times New Roman"/>
          <w:color w:val="222222"/>
          <w:sz w:val="24"/>
          <w:szCs w:val="24"/>
        </w:rPr>
        <w:t xml:space="preserve"> – Un mix di due alghe marine e Cromo </w:t>
      </w:r>
      <w:r w:rsidR="0040192C">
        <w:rPr>
          <w:rFonts w:ascii="Times New Roman" w:hAnsi="Times New Roman" w:cs="Times New Roman"/>
          <w:color w:val="222222"/>
          <w:sz w:val="24"/>
          <w:szCs w:val="24"/>
        </w:rPr>
        <w:t>può</w:t>
      </w:r>
      <w:r w:rsidRPr="00021F28">
        <w:rPr>
          <w:rFonts w:ascii="Times New Roman" w:hAnsi="Times New Roman" w:cs="Times New Roman"/>
          <w:color w:val="222222"/>
          <w:sz w:val="24"/>
          <w:szCs w:val="24"/>
        </w:rPr>
        <w:t xml:space="preserve"> avere importanti effetti positivi sulla sindrome metabolica, una condizione che interessa un italiano adulto su cinque. </w:t>
      </w:r>
      <w:r w:rsidR="00021F28">
        <w:rPr>
          <w:rFonts w:ascii="Times New Roman" w:hAnsi="Times New Roman" w:cs="Times New Roman"/>
          <w:color w:val="222222"/>
          <w:sz w:val="24"/>
          <w:szCs w:val="24"/>
        </w:rPr>
        <w:t>La miscela</w:t>
      </w:r>
      <w:r w:rsidRPr="00021F28">
        <w:rPr>
          <w:rFonts w:ascii="Times New Roman" w:hAnsi="Times New Roman" w:cs="Times New Roman"/>
          <w:color w:val="222222"/>
          <w:sz w:val="24"/>
          <w:szCs w:val="24"/>
        </w:rPr>
        <w:t xml:space="preserve"> è contenuta in un </w:t>
      </w:r>
      <w:r w:rsidR="007269C9">
        <w:rPr>
          <w:rFonts w:ascii="Times New Roman" w:hAnsi="Times New Roman" w:cs="Times New Roman"/>
          <w:color w:val="222222"/>
          <w:sz w:val="24"/>
          <w:szCs w:val="24"/>
        </w:rPr>
        <w:t xml:space="preserve">integratore </w:t>
      </w:r>
      <w:r w:rsidRPr="00021F28">
        <w:rPr>
          <w:rFonts w:ascii="Times New Roman" w:hAnsi="Times New Roman" w:cs="Times New Roman"/>
          <w:color w:val="222222"/>
          <w:sz w:val="24"/>
          <w:szCs w:val="24"/>
        </w:rPr>
        <w:t>nutraceutico</w:t>
      </w:r>
      <w:r w:rsidR="00540EAE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21F28">
        <w:rPr>
          <w:rFonts w:ascii="Times New Roman" w:hAnsi="Times New Roman" w:cs="Times New Roman"/>
          <w:color w:val="222222"/>
          <w:sz w:val="24"/>
          <w:szCs w:val="24"/>
        </w:rPr>
        <w:t xml:space="preserve">il Gdue, che ha dimostrato di essere efficace contro tutti i componenti che caratterizzano la </w:t>
      </w:r>
      <w:r w:rsidR="00884A0B" w:rsidRPr="00021F28">
        <w:rPr>
          <w:rFonts w:ascii="Times New Roman" w:hAnsi="Times New Roman" w:cs="Times New Roman"/>
          <w:color w:val="222222"/>
          <w:sz w:val="24"/>
          <w:szCs w:val="24"/>
        </w:rPr>
        <w:t>si</w:t>
      </w:r>
      <w:r w:rsidRPr="00021F28">
        <w:rPr>
          <w:rFonts w:ascii="Times New Roman" w:hAnsi="Times New Roman" w:cs="Times New Roman"/>
          <w:color w:val="222222"/>
          <w:sz w:val="24"/>
          <w:szCs w:val="24"/>
        </w:rPr>
        <w:t>ndrome che è contraddistinta da un’eccessiva circonferenza vita, ipertensione arteriosa, alterata glicemia a digiuno o insulino-resistenza (pre-diabete e diabete) e alterati valori di colesterolo. Una significativa riduzione del rischio cardiovascolare del 27% è riportata da un recente studio tutto italiano appena pubblicato sulla prestigiosa rivista internazionale </w:t>
      </w:r>
      <w:r w:rsidRPr="00021F28">
        <w:rPr>
          <w:rFonts w:ascii="Times New Roman" w:hAnsi="Times New Roman" w:cs="Times New Roman"/>
          <w:i/>
          <w:iCs/>
          <w:color w:val="222222"/>
          <w:sz w:val="24"/>
          <w:szCs w:val="24"/>
        </w:rPr>
        <w:t>Journal of Diabetes Research</w:t>
      </w:r>
      <w:r w:rsidRPr="00021F28">
        <w:rPr>
          <w:rFonts w:ascii="Times New Roman" w:hAnsi="Times New Roman" w:cs="Times New Roman"/>
          <w:color w:val="222222"/>
          <w:sz w:val="24"/>
          <w:szCs w:val="24"/>
        </w:rPr>
        <w:t>. Una ricerca “real life” che è stata condotto su 505 pazienti, reclutati interamente nel nostro Paese.</w:t>
      </w:r>
    </w:p>
    <w:p w14:paraId="61E92741" w14:textId="77777777" w:rsidR="00E102D8" w:rsidRPr="00021F28" w:rsidRDefault="00E102D8" w:rsidP="00E102D8">
      <w:pPr>
        <w:pStyle w:val="NormaleWeb"/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AFB201B" w14:textId="4CC97306" w:rsidR="00A20260" w:rsidRDefault="00E102D8" w:rsidP="00E102D8">
      <w:pPr>
        <w:pStyle w:val="NormaleWeb"/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21F28">
        <w:rPr>
          <w:rFonts w:ascii="Times New Roman" w:hAnsi="Times New Roman" w:cs="Times New Roman"/>
          <w:color w:val="222222"/>
          <w:sz w:val="24"/>
          <w:szCs w:val="24"/>
        </w:rPr>
        <w:t xml:space="preserve"> Lo studio viene presentato oggi a Roma in una conferenza stampa. “Dopo sei mesi di trattamento con Gdue si sono ottenuti ottimi effetti positivi </w:t>
      </w:r>
      <w:r w:rsidR="00884A0B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021F28">
        <w:rPr>
          <w:rFonts w:ascii="Times New Roman" w:hAnsi="Times New Roman" w:cs="Times New Roman"/>
          <w:color w:val="222222"/>
          <w:sz w:val="24"/>
          <w:szCs w:val="24"/>
        </w:rPr>
        <w:t xml:space="preserve"> afferma </w:t>
      </w:r>
      <w:r w:rsidRPr="00021F28">
        <w:rPr>
          <w:rFonts w:ascii="Times New Roman" w:hAnsi="Times New Roman" w:cs="Times New Roman"/>
          <w:b/>
          <w:bCs/>
          <w:color w:val="222222"/>
          <w:sz w:val="24"/>
          <w:szCs w:val="24"/>
        </w:rPr>
        <w:t>Antonio Nicolucci</w:t>
      </w:r>
      <w:r w:rsidRPr="00021F28">
        <w:rPr>
          <w:rFonts w:ascii="Times New Roman" w:hAnsi="Times New Roman" w:cs="Times New Roman"/>
          <w:color w:val="222222"/>
          <w:sz w:val="24"/>
          <w:szCs w:val="24"/>
        </w:rPr>
        <w:t>, direttore d</w:t>
      </w:r>
      <w:r w:rsidR="00A20260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Pr="00021F28">
        <w:rPr>
          <w:rFonts w:ascii="Times New Roman" w:hAnsi="Times New Roman" w:cs="Times New Roman"/>
          <w:color w:val="222222"/>
          <w:sz w:val="24"/>
          <w:szCs w:val="24"/>
        </w:rPr>
        <w:t xml:space="preserve"> CORESEARCH, Center for Outcomes Research and Clinical Epidemiology e primo autore dello studio -. Il peso corporeo è stato ridotto in media di 7,3 chilogrammi mentre la circonferenza di vita è scesa di 7,5 centimetri. La glicemia a digiuno è diminuita di 16,3 mg/dl mentre l’emoglobina glicata dello 0,55%. Buoni anche gli effetti benefici sulla pressione arteriosa, sia sistolica sia diastolica, che sono risultate entrambe più basse rispetto all’inizio dello studio. Lo stesso è avvenuto per i livelli di colesterolo “cattivo” LDL e dei trigliceridi mentre il colesterolo “buono” HDL è aumentato. La probabilità di manifestare un primo evento cardiovascolare maggiore (infarto del miocardio o ictus) nei successivi dieci anni è stata stimata in questi pazienti utilizzando le carte di rischio del Progetto Cuore Italiano” </w:t>
      </w:r>
    </w:p>
    <w:p w14:paraId="04C02943" w14:textId="77777777" w:rsidR="00A20260" w:rsidRDefault="00A20260" w:rsidP="00E102D8">
      <w:pPr>
        <w:pStyle w:val="NormaleWeb"/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165CBD4" w14:textId="77777777" w:rsidR="00A20260" w:rsidRDefault="00A20260" w:rsidP="00E102D8">
      <w:pPr>
        <w:pStyle w:val="NormaleWeb"/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1B330E59" w14:textId="3921E13B" w:rsidR="00A20260" w:rsidRDefault="00A20260" w:rsidP="00E102D8">
      <w:pPr>
        <w:pStyle w:val="NormaleWeb"/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20260">
        <w:rPr>
          <w:rFonts w:ascii="Times New Roman" w:hAnsi="Times New Roman" w:cs="Times New Roman"/>
          <w:color w:val="222222"/>
          <w:sz w:val="24"/>
          <w:szCs w:val="24"/>
        </w:rPr>
        <w:t xml:space="preserve">“Gdue è un prodotto naturale ottenuto con un particolare processo produttivo da due alghe marine: Ascophyllum Nodosum e Fucus Vesiculosus con l’aggiunta di Cromo picolinato - prosegue </w:t>
      </w:r>
      <w:r w:rsidRPr="00201A96">
        <w:rPr>
          <w:rFonts w:ascii="Times New Roman" w:hAnsi="Times New Roman" w:cs="Times New Roman"/>
          <w:b/>
          <w:bCs/>
          <w:color w:val="222222"/>
          <w:sz w:val="24"/>
          <w:szCs w:val="24"/>
        </w:rPr>
        <w:t>Sara De Martin</w:t>
      </w:r>
      <w:r w:rsidRPr="00A20260">
        <w:rPr>
          <w:rFonts w:ascii="Times New Roman" w:hAnsi="Times New Roman" w:cs="Times New Roman"/>
          <w:color w:val="222222"/>
          <w:sz w:val="24"/>
          <w:szCs w:val="24"/>
        </w:rPr>
        <w:t xml:space="preserve">, Farmacologa presso il Dipartimento di Scienze del Farmaco dell’Università di Padova –. </w:t>
      </w:r>
      <w:r w:rsidRPr="0040192C">
        <w:rPr>
          <w:rFonts w:ascii="Times New Roman" w:hAnsi="Times New Roman" w:cs="Times New Roman"/>
          <w:color w:val="222222"/>
          <w:sz w:val="24"/>
          <w:szCs w:val="24"/>
        </w:rPr>
        <w:t>Gdue è già utilizzato con successo</w:t>
      </w:r>
      <w:r w:rsidRPr="00A20260">
        <w:rPr>
          <w:rFonts w:ascii="Times New Roman" w:hAnsi="Times New Roman" w:cs="Times New Roman"/>
          <w:color w:val="222222"/>
          <w:sz w:val="24"/>
          <w:szCs w:val="24"/>
        </w:rPr>
        <w:t xml:space="preserve"> nel trattamento del prediabete ed è stato sperimentato anche per altre malattie, come per esempio il “fegato grasso”. A breve saranno pubblicati dati preclinici estremamente promettenti a supporto dell’utilizzo del prodotto anche in questa condizione, che spesso è associata alla sindrome metabolica. Le caratteristiche farmacocinetiche di Gdue lo rendono inoltre un prodotto caratterizzato da un ottimo profilo di sicurezza</w:t>
      </w:r>
      <w:r>
        <w:rPr>
          <w:rFonts w:ascii="Times New Roman" w:hAnsi="Times New Roman" w:cs="Times New Roman"/>
          <w:color w:val="222222"/>
          <w:sz w:val="24"/>
          <w:szCs w:val="24"/>
        </w:rPr>
        <w:t>”</w:t>
      </w:r>
      <w:r w:rsidRPr="00A20260">
        <w:rPr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S</w:t>
      </w:r>
      <w:r w:rsidR="00E102D8" w:rsidRPr="00021F28">
        <w:rPr>
          <w:rFonts w:ascii="Times New Roman" w:hAnsi="Times New Roman" w:cs="Times New Roman"/>
          <w:color w:val="222222"/>
          <w:sz w:val="24"/>
          <w:szCs w:val="24"/>
        </w:rPr>
        <w:t>empre nella conferenza stampa viene inoltre presentato il nuovo portale web </w:t>
      </w:r>
      <w:hyperlink r:id="rId9" w:tgtFrame="_blank" w:history="1">
        <w:r w:rsidR="00E102D8" w:rsidRPr="00021F28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</w:rPr>
          <w:t>www.glicemiaepesosottocontrollo.it</w:t>
        </w:r>
      </w:hyperlink>
      <w:r w:rsidR="00E102D8" w:rsidRPr="00021F28">
        <w:rPr>
          <w:rFonts w:ascii="Times New Roman" w:hAnsi="Times New Roman" w:cs="Times New Roman"/>
          <w:color w:val="222222"/>
          <w:sz w:val="24"/>
          <w:szCs w:val="24"/>
        </w:rPr>
        <w:t xml:space="preserve"> realizzato grazie al </w:t>
      </w:r>
      <w:r w:rsidR="00E102D8" w:rsidRPr="00021F28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contributo di Aesculapius Farmaceutici. Si tratta di un “contenitore” di informazioni utili e certificate su tutte quelle complicazioni causate da una glicemia troppo alta e dai chili di troppo. Partecipano al progetto alcuni dei più importanti esperti italiani sulla sindrome metabolica, diabete e prediabete, steatosi epatica non alcolica, obesità e grave sovrappeso. Conterrà news, interviste, video-interviste, approfondimenti e sarà possibile per gli utenti rivolgere domande direttamente agli esperti. </w:t>
      </w:r>
    </w:p>
    <w:p w14:paraId="2C03AA4F" w14:textId="23A968CD" w:rsidR="00A20260" w:rsidRDefault="00A20260" w:rsidP="00E102D8">
      <w:pPr>
        <w:pStyle w:val="NormaleWeb"/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5263A9E" w14:textId="77777777" w:rsidR="00A20260" w:rsidRDefault="00A20260" w:rsidP="00E102D8">
      <w:pPr>
        <w:pStyle w:val="NormaleWeb"/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72ADF97D" w14:textId="1D3289B7" w:rsidR="00E102D8" w:rsidRPr="00A20260" w:rsidRDefault="00A20260" w:rsidP="00A20260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“Glicemia e peso corporeo sono da sempre indicatori del livello di salute e benessere di una persona </w:t>
      </w:r>
      <w:r w:rsidRPr="0040192C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40192C" w:rsidRPr="0040192C">
        <w:rPr>
          <w:rFonts w:ascii="Times New Roman" w:hAnsi="Times New Roman" w:cs="Times New Roman"/>
          <w:color w:val="222222"/>
          <w:sz w:val="24"/>
          <w:szCs w:val="24"/>
        </w:rPr>
        <w:t xml:space="preserve"> sottolinea</w:t>
      </w:r>
      <w:r w:rsidRPr="0040192C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40192C">
        <w:rPr>
          <w:rFonts w:ascii="Times New Roman" w:hAnsi="Times New Roman" w:cs="Times New Roman"/>
          <w:b/>
          <w:bCs/>
          <w:color w:val="222222"/>
          <w:sz w:val="24"/>
          <w:szCs w:val="24"/>
        </w:rPr>
        <w:t>Nadia Cerutti</w:t>
      </w:r>
      <w:r w:rsidRPr="0040192C">
        <w:rPr>
          <w:rFonts w:ascii="Times New Roman" w:hAnsi="Times New Roman" w:cs="Times New Roman"/>
          <w:color w:val="222222"/>
          <w:sz w:val="24"/>
          <w:szCs w:val="24"/>
        </w:rPr>
        <w:t>, Responsabile UOSD Medicina Generale a Indirizzo Dietologico ASST Pavia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-. Rappresentano importanti fattori di rischio per molte patologie anche gravi e potenzialmente letali. Proprio per questo sono due aspetti che devono essere sempre tenuti monitorati e sotto controllo. L’eccesso ponderale, oltre a determinare malattie osteoarticolari e respiratorie, incrementa in modo significativo l’insorgenza di resistenza all’insulina e di </w:t>
      </w:r>
      <w:r w:rsidRPr="0040192C">
        <w:rPr>
          <w:rFonts w:ascii="Times New Roman" w:hAnsi="Times New Roman" w:cs="Times New Roman"/>
          <w:color w:val="222222"/>
          <w:sz w:val="24"/>
          <w:szCs w:val="24"/>
        </w:rPr>
        <w:t>malattie ed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eventi cardiovascolari. Lo stesso vale per l’iperglicemia che è una condizione che riguarda complessivamente oltre 5 milioni di persone solo in Italia”. Sempre più </w:t>
      </w:r>
      <w:r w:rsidRPr="0040192C">
        <w:rPr>
          <w:rFonts w:ascii="Times New Roman" w:hAnsi="Times New Roman" w:cs="Times New Roman"/>
          <w:color w:val="222222"/>
          <w:sz w:val="24"/>
          <w:szCs w:val="24"/>
        </w:rPr>
        <w:t xml:space="preserve">italiani, infatti, presentano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alti livelli di zuccheri nel sangue e problemi di peso. L’obesità interessa il 16% degli over 18 residenti nel nostro Paese mentre ben il 44% degli adulti è in sovrappeso. I dati sull’eccesso ponderale risultano poi in aumento anche a causa della pandemia che ha costretto ad uno stile di vita meno attivo con i lockdown, la chiusura delle palestre ecc e a un’alimentazione sregolata e meno controllata. Nel 2019, infatti, gli uomini e le donne obesi e in sovrappeso erano meno rispetto ad oggi: rispettivamente il 13% e il 42%. </w:t>
      </w:r>
      <w:r w:rsidR="00E102D8" w:rsidRPr="00021F28">
        <w:rPr>
          <w:rFonts w:ascii="Times New Roman" w:hAnsi="Times New Roman" w:cs="Times New Roman"/>
          <w:color w:val="222222"/>
          <w:sz w:val="24"/>
          <w:szCs w:val="24"/>
        </w:rPr>
        <w:t>“La principale causa di questa situazione è da ricercare nella sempre maggiore adozione di stili di vita non salutari – sottolinea </w:t>
      </w:r>
      <w:r w:rsidR="00E102D8" w:rsidRPr="00021F28">
        <w:rPr>
          <w:rFonts w:ascii="Times New Roman" w:hAnsi="Times New Roman" w:cs="Times New Roman"/>
          <w:b/>
          <w:bCs/>
          <w:color w:val="222222"/>
          <w:sz w:val="24"/>
          <w:szCs w:val="24"/>
        </w:rPr>
        <w:t>Silvio Settembrini</w:t>
      </w:r>
      <w:r w:rsidR="00E102D8" w:rsidRPr="00021F28">
        <w:rPr>
          <w:rFonts w:ascii="Times New Roman" w:hAnsi="Times New Roman" w:cs="Times New Roman"/>
          <w:color w:val="222222"/>
          <w:sz w:val="24"/>
          <w:szCs w:val="24"/>
        </w:rPr>
        <w:t>, Dirigente medico di Malattie Metaboliche e Diabetologia, ASL Napoli 1 Centro – e in particolare, l’eccessivo consumo di cibi ad alto contenuto calorico e basso contenuto di fibre e la riduzione dell’attività fisica. E’ importante quindi trovare nuove soluzioni di trattamento in grado di migliorare le condizioni di un numero crescente di uomini e donne.</w:t>
      </w:r>
      <w:r w:rsidR="00742F0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102D8" w:rsidRPr="00021F28">
        <w:rPr>
          <w:rFonts w:ascii="Times New Roman" w:hAnsi="Times New Roman" w:cs="Times New Roman"/>
          <w:color w:val="222222"/>
          <w:sz w:val="24"/>
          <w:szCs w:val="24"/>
        </w:rPr>
        <w:t>I nutraceutici come Gdue rientrano in questa prospettiva e siamo convinti che sia necessario migliorare l’informazione anche su questi prodotti. Non è sufficiente dire integratore o nutraceutico: sono necessarie evidenze e studi clinici a supporto pubblicati su riviste prestigiose che ne confermino non solo la sicurezza ma ne attestino anche l’utilità e la capacità di incidere positivamente. Gdue rappresenta un esempio forse unico ad oggi in quanto a numero di pubblicazioni, numerosità dei pazienti arruolati nei vari studi pubblicati e risultati ottenuti. Più in generale preoccupa anche il dilagare sul web di notizie false, o comunque non scientificamente precise, su questi gravi problemi di salute. Spesso si legge on line di improbabili rimedi per perdere peso o abbassare i livelli della glicemia. E’</w:t>
      </w:r>
      <w:r w:rsidR="001E648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102D8" w:rsidRPr="00021F28">
        <w:rPr>
          <w:rFonts w:ascii="Times New Roman" w:hAnsi="Times New Roman" w:cs="Times New Roman"/>
          <w:color w:val="222222"/>
          <w:sz w:val="24"/>
          <w:szCs w:val="24"/>
        </w:rPr>
        <w:t>quindi fondamentale essere presenti anche sul web e sui social media con notizie certificate che possano essere consultate da pazienti e caregiver”.</w:t>
      </w:r>
      <w:r w:rsidR="00E102D8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E102D8">
        <w:rPr>
          <w:rFonts w:ascii="Arial" w:hAnsi="Arial" w:cs="Arial"/>
          <w:color w:val="222222"/>
          <w:sz w:val="24"/>
          <w:szCs w:val="24"/>
        </w:rPr>
        <w:t> </w:t>
      </w:r>
    </w:p>
    <w:p w14:paraId="17491232" w14:textId="77777777" w:rsidR="00E102D8" w:rsidRDefault="00E102D8" w:rsidP="00E102D8">
      <w:pPr>
        <w:pStyle w:val="Normale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  </w:t>
      </w:r>
    </w:p>
    <w:p w14:paraId="2469898A" w14:textId="77777777" w:rsidR="009B1D97" w:rsidRPr="000E4378" w:rsidRDefault="009B1D97" w:rsidP="009B1D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378">
        <w:rPr>
          <w:rFonts w:ascii="Times New Roman" w:hAnsi="Times New Roman" w:cs="Times New Roman"/>
          <w:b/>
          <w:bCs/>
          <w:sz w:val="24"/>
          <w:szCs w:val="24"/>
        </w:rPr>
        <w:t xml:space="preserve">Ufficio stampa </w:t>
      </w:r>
    </w:p>
    <w:p w14:paraId="7FCE32AB" w14:textId="77777777" w:rsidR="009B1D97" w:rsidRPr="000E4378" w:rsidRDefault="009B1D97" w:rsidP="009B1D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378">
        <w:rPr>
          <w:rFonts w:ascii="Times New Roman" w:hAnsi="Times New Roman" w:cs="Times New Roman"/>
          <w:b/>
          <w:bCs/>
          <w:sz w:val="24"/>
          <w:szCs w:val="24"/>
        </w:rPr>
        <w:t>Intermedia</w:t>
      </w:r>
    </w:p>
    <w:p w14:paraId="247ACB86" w14:textId="77777777" w:rsidR="009B1D97" w:rsidRPr="000E4378" w:rsidRDefault="0026791D" w:rsidP="009B1D97">
      <w:pPr>
        <w:spacing w:after="0" w:line="240" w:lineRule="auto"/>
      </w:pPr>
      <w:hyperlink r:id="rId10">
        <w:r w:rsidR="009B1D97" w:rsidRPr="000E4378">
          <w:rPr>
            <w:rStyle w:val="CollegamentoInternet"/>
            <w:rFonts w:ascii="Times New Roman" w:hAnsi="Times New Roman" w:cs="Times New Roman"/>
            <w:b/>
            <w:bCs/>
            <w:color w:val="auto"/>
            <w:sz w:val="24"/>
            <w:szCs w:val="24"/>
          </w:rPr>
          <w:t>intermedia@intermedianews.it</w:t>
        </w:r>
      </w:hyperlink>
    </w:p>
    <w:p w14:paraId="1D914D64" w14:textId="18209C83" w:rsidR="00FC339D" w:rsidRPr="000E4378" w:rsidRDefault="009B1D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378">
        <w:rPr>
          <w:rFonts w:ascii="Times New Roman" w:hAnsi="Times New Roman" w:cs="Times New Roman"/>
          <w:b/>
          <w:bCs/>
          <w:sz w:val="24"/>
          <w:szCs w:val="24"/>
        </w:rPr>
        <w:t>030.226105</w:t>
      </w:r>
      <w:r w:rsidR="001469A6" w:rsidRPr="000E437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E4378">
        <w:rPr>
          <w:rFonts w:ascii="Times New Roman" w:hAnsi="Times New Roman" w:cs="Times New Roman"/>
          <w:b/>
          <w:bCs/>
          <w:sz w:val="24"/>
          <w:szCs w:val="24"/>
        </w:rPr>
        <w:t>3487637832</w:t>
      </w:r>
      <w:bookmarkStart w:id="2" w:name="_Hlk43460078"/>
      <w:bookmarkEnd w:id="2"/>
    </w:p>
    <w:p w14:paraId="362112C0" w14:textId="58B52AEC" w:rsidR="00B8010C" w:rsidRPr="000E4378" w:rsidRDefault="00B801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C9167" w14:textId="63A2E4F2" w:rsidR="0005097E" w:rsidRPr="000E4378" w:rsidRDefault="000509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5097E" w:rsidRPr="000E4378">
      <w:headerReference w:type="first" r:id="rId11"/>
      <w:pgSz w:w="11906" w:h="16838"/>
      <w:pgMar w:top="2268" w:right="1134" w:bottom="1701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C71E" w14:textId="77777777" w:rsidR="00902D77" w:rsidRDefault="00902D77">
      <w:pPr>
        <w:spacing w:after="0" w:line="240" w:lineRule="auto"/>
      </w:pPr>
      <w:r>
        <w:separator/>
      </w:r>
    </w:p>
  </w:endnote>
  <w:endnote w:type="continuationSeparator" w:id="0">
    <w:p w14:paraId="65391B12" w14:textId="77777777" w:rsidR="00902D77" w:rsidRDefault="0090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9DA2" w14:textId="77777777" w:rsidR="00902D77" w:rsidRDefault="00902D77">
      <w:pPr>
        <w:spacing w:after="0" w:line="240" w:lineRule="auto"/>
      </w:pPr>
      <w:r>
        <w:separator/>
      </w:r>
    </w:p>
  </w:footnote>
  <w:footnote w:type="continuationSeparator" w:id="0">
    <w:p w14:paraId="183870D2" w14:textId="77777777" w:rsidR="00902D77" w:rsidRDefault="0090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29AE" w14:textId="6515709A" w:rsidR="00FC339D" w:rsidRDefault="007E3978">
    <w:pPr>
      <w:pStyle w:val="Intestazione"/>
      <w:jc w:val="center"/>
    </w:pPr>
    <w:r>
      <w:rPr>
        <w:noProof/>
      </w:rPr>
      <w:drawing>
        <wp:inline distT="0" distB="0" distL="0" distR="0" wp14:anchorId="028DC26E" wp14:editId="13689A74">
          <wp:extent cx="2245995" cy="1382395"/>
          <wp:effectExtent l="0" t="0" r="1905" b="8255"/>
          <wp:docPr id="4" name="Immagine 4" descr="S:\02 - INTERMEDIA e LOGHI\Loghi\Intermedia nuovo 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S:\02 - INTERMEDIA e LOGHI\Loghi\Intermedia nuov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0BA0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B6BDD"/>
    <w:multiLevelType w:val="hybridMultilevel"/>
    <w:tmpl w:val="CDFA9550"/>
    <w:lvl w:ilvl="0" w:tplc="A434CFF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A904A4C6">
      <w:numFmt w:val="bullet"/>
      <w:lvlText w:val=""/>
      <w:lvlJc w:val="left"/>
      <w:pPr>
        <w:ind w:left="1785" w:hanging="705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073B1"/>
    <w:multiLevelType w:val="hybridMultilevel"/>
    <w:tmpl w:val="0E845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53457"/>
    <w:multiLevelType w:val="hybridMultilevel"/>
    <w:tmpl w:val="8174C5A0"/>
    <w:lvl w:ilvl="0" w:tplc="EC041D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426FF"/>
    <w:multiLevelType w:val="hybridMultilevel"/>
    <w:tmpl w:val="7FD23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9D"/>
    <w:rsid w:val="000039DC"/>
    <w:rsid w:val="0000720D"/>
    <w:rsid w:val="00021F28"/>
    <w:rsid w:val="00035835"/>
    <w:rsid w:val="0005097E"/>
    <w:rsid w:val="00082CC1"/>
    <w:rsid w:val="000A3020"/>
    <w:rsid w:val="000B7E97"/>
    <w:rsid w:val="000C2828"/>
    <w:rsid w:val="000E4378"/>
    <w:rsid w:val="00113548"/>
    <w:rsid w:val="001257BD"/>
    <w:rsid w:val="001469A6"/>
    <w:rsid w:val="00176731"/>
    <w:rsid w:val="00184956"/>
    <w:rsid w:val="00186540"/>
    <w:rsid w:val="001D40E3"/>
    <w:rsid w:val="001E6481"/>
    <w:rsid w:val="00201A96"/>
    <w:rsid w:val="00202817"/>
    <w:rsid w:val="0021135C"/>
    <w:rsid w:val="002113C5"/>
    <w:rsid w:val="00215703"/>
    <w:rsid w:val="00224D6C"/>
    <w:rsid w:val="00226123"/>
    <w:rsid w:val="002378AB"/>
    <w:rsid w:val="00241DA3"/>
    <w:rsid w:val="00242B73"/>
    <w:rsid w:val="00245762"/>
    <w:rsid w:val="00257E83"/>
    <w:rsid w:val="0026791D"/>
    <w:rsid w:val="00281000"/>
    <w:rsid w:val="002814C9"/>
    <w:rsid w:val="00282612"/>
    <w:rsid w:val="00297D5C"/>
    <w:rsid w:val="002A6DB7"/>
    <w:rsid w:val="002B16C5"/>
    <w:rsid w:val="002B5A3A"/>
    <w:rsid w:val="002D5185"/>
    <w:rsid w:val="002E51E3"/>
    <w:rsid w:val="00314081"/>
    <w:rsid w:val="00315124"/>
    <w:rsid w:val="00315AE5"/>
    <w:rsid w:val="00326C85"/>
    <w:rsid w:val="00330478"/>
    <w:rsid w:val="0034607C"/>
    <w:rsid w:val="003467D2"/>
    <w:rsid w:val="003A660C"/>
    <w:rsid w:val="003A7098"/>
    <w:rsid w:val="003B3306"/>
    <w:rsid w:val="003C4DCC"/>
    <w:rsid w:val="003E3879"/>
    <w:rsid w:val="0040192C"/>
    <w:rsid w:val="004074D7"/>
    <w:rsid w:val="004139E8"/>
    <w:rsid w:val="00432FB2"/>
    <w:rsid w:val="004435E4"/>
    <w:rsid w:val="0046283C"/>
    <w:rsid w:val="00463062"/>
    <w:rsid w:val="00480661"/>
    <w:rsid w:val="004A4B30"/>
    <w:rsid w:val="004C49BA"/>
    <w:rsid w:val="004F6B53"/>
    <w:rsid w:val="005363DA"/>
    <w:rsid w:val="00540EAE"/>
    <w:rsid w:val="00552C07"/>
    <w:rsid w:val="00554C51"/>
    <w:rsid w:val="00557E46"/>
    <w:rsid w:val="00576D48"/>
    <w:rsid w:val="005A28C8"/>
    <w:rsid w:val="005A5673"/>
    <w:rsid w:val="005B499D"/>
    <w:rsid w:val="005D5C82"/>
    <w:rsid w:val="005E5C14"/>
    <w:rsid w:val="0060702F"/>
    <w:rsid w:val="00641C3E"/>
    <w:rsid w:val="00661E15"/>
    <w:rsid w:val="00695482"/>
    <w:rsid w:val="006A3AC5"/>
    <w:rsid w:val="006F670D"/>
    <w:rsid w:val="0070645F"/>
    <w:rsid w:val="00725326"/>
    <w:rsid w:val="007269C9"/>
    <w:rsid w:val="00732527"/>
    <w:rsid w:val="00742DB3"/>
    <w:rsid w:val="00742F00"/>
    <w:rsid w:val="00770AC0"/>
    <w:rsid w:val="007722F6"/>
    <w:rsid w:val="00774B0D"/>
    <w:rsid w:val="00790A91"/>
    <w:rsid w:val="007B5437"/>
    <w:rsid w:val="007D09E1"/>
    <w:rsid w:val="007D3D47"/>
    <w:rsid w:val="007E009F"/>
    <w:rsid w:val="007E0BA0"/>
    <w:rsid w:val="007E3978"/>
    <w:rsid w:val="007F465D"/>
    <w:rsid w:val="00812D59"/>
    <w:rsid w:val="00830AFC"/>
    <w:rsid w:val="00836357"/>
    <w:rsid w:val="00841F5A"/>
    <w:rsid w:val="00844775"/>
    <w:rsid w:val="008479CF"/>
    <w:rsid w:val="0085301E"/>
    <w:rsid w:val="008530A2"/>
    <w:rsid w:val="00854807"/>
    <w:rsid w:val="008820DB"/>
    <w:rsid w:val="00884A0B"/>
    <w:rsid w:val="0089625C"/>
    <w:rsid w:val="008D3C1F"/>
    <w:rsid w:val="008E131C"/>
    <w:rsid w:val="008E2FDE"/>
    <w:rsid w:val="008F6775"/>
    <w:rsid w:val="00902D77"/>
    <w:rsid w:val="00935069"/>
    <w:rsid w:val="0094095D"/>
    <w:rsid w:val="009724AE"/>
    <w:rsid w:val="00992F80"/>
    <w:rsid w:val="009A2E0F"/>
    <w:rsid w:val="009B1D97"/>
    <w:rsid w:val="00A029A0"/>
    <w:rsid w:val="00A20260"/>
    <w:rsid w:val="00A21C89"/>
    <w:rsid w:val="00A514A4"/>
    <w:rsid w:val="00A61F5F"/>
    <w:rsid w:val="00A66DAA"/>
    <w:rsid w:val="00A81B08"/>
    <w:rsid w:val="00AB7E50"/>
    <w:rsid w:val="00AD5A0B"/>
    <w:rsid w:val="00AF3AFC"/>
    <w:rsid w:val="00B040C7"/>
    <w:rsid w:val="00B13870"/>
    <w:rsid w:val="00B22429"/>
    <w:rsid w:val="00B428BB"/>
    <w:rsid w:val="00B44394"/>
    <w:rsid w:val="00B472A5"/>
    <w:rsid w:val="00B6568F"/>
    <w:rsid w:val="00B8010C"/>
    <w:rsid w:val="00BB7B3F"/>
    <w:rsid w:val="00BC1441"/>
    <w:rsid w:val="00BD3AD3"/>
    <w:rsid w:val="00BE27E7"/>
    <w:rsid w:val="00BE397B"/>
    <w:rsid w:val="00BF3B7C"/>
    <w:rsid w:val="00C31B67"/>
    <w:rsid w:val="00C460D5"/>
    <w:rsid w:val="00C5180B"/>
    <w:rsid w:val="00C5714E"/>
    <w:rsid w:val="00D0196F"/>
    <w:rsid w:val="00D255D2"/>
    <w:rsid w:val="00D30EDE"/>
    <w:rsid w:val="00D5148B"/>
    <w:rsid w:val="00D5684C"/>
    <w:rsid w:val="00D743B6"/>
    <w:rsid w:val="00D7774C"/>
    <w:rsid w:val="00DA61E4"/>
    <w:rsid w:val="00DB5FC4"/>
    <w:rsid w:val="00DB6313"/>
    <w:rsid w:val="00DD28A9"/>
    <w:rsid w:val="00E02359"/>
    <w:rsid w:val="00E102D8"/>
    <w:rsid w:val="00E228FA"/>
    <w:rsid w:val="00E36D8F"/>
    <w:rsid w:val="00E43B83"/>
    <w:rsid w:val="00E63009"/>
    <w:rsid w:val="00E650CC"/>
    <w:rsid w:val="00E65975"/>
    <w:rsid w:val="00E7100E"/>
    <w:rsid w:val="00E74E87"/>
    <w:rsid w:val="00EA324E"/>
    <w:rsid w:val="00F244EC"/>
    <w:rsid w:val="00F94AD8"/>
    <w:rsid w:val="00FC339D"/>
    <w:rsid w:val="00FD377E"/>
    <w:rsid w:val="00FD7D29"/>
    <w:rsid w:val="00FE3D14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45A1C"/>
  <w15:docId w15:val="{8E35A984-CDCC-4FE7-861C-F2C025AE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3F13D3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F13D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F13D3"/>
  </w:style>
  <w:style w:type="character" w:styleId="Enfasigrassetto">
    <w:name w:val="Strong"/>
    <w:basedOn w:val="Carpredefinitoparagrafo"/>
    <w:uiPriority w:val="22"/>
    <w:qFormat/>
    <w:rsid w:val="00D479E3"/>
    <w:rPr>
      <w:b/>
      <w:b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3F13D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F13D3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03A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65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654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102D8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icemiaepesosottocontrollo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ermedia@intermedianew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icemiaepesosottocontroll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8E88-50DB-4F68-B3EC-2C56C8C0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dc:description/>
  <cp:lastModifiedBy>Paolo Cabra - Intermedia</cp:lastModifiedBy>
  <cp:revision>57</cp:revision>
  <dcterms:created xsi:type="dcterms:W3CDTF">2021-11-18T11:40:00Z</dcterms:created>
  <dcterms:modified xsi:type="dcterms:W3CDTF">2021-11-22T17:39:00Z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