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F23B" w14:textId="77777777" w:rsidR="00EA6092" w:rsidRDefault="00EA6092" w:rsidP="0087293A">
      <w:pPr>
        <w:pStyle w:val="Default"/>
        <w:jc w:val="center"/>
        <w:rPr>
          <w:rFonts w:ascii="Times New Roman" w:hAnsi="Times New Roman" w:cs="Times New Roman"/>
          <w:b/>
          <w:bCs/>
        </w:rPr>
      </w:pPr>
    </w:p>
    <w:p w14:paraId="1216770C" w14:textId="013E15F4" w:rsidR="00461F28" w:rsidRPr="00EA6092" w:rsidRDefault="00461F28" w:rsidP="0087293A">
      <w:pPr>
        <w:pStyle w:val="Default"/>
        <w:jc w:val="center"/>
        <w:rPr>
          <w:rFonts w:ascii="Times New Roman" w:hAnsi="Times New Roman" w:cs="Times New Roman"/>
          <w:b/>
          <w:bCs/>
          <w:sz w:val="26"/>
          <w:szCs w:val="26"/>
        </w:rPr>
      </w:pPr>
      <w:r w:rsidRPr="00EA6092">
        <w:rPr>
          <w:rFonts w:ascii="Times New Roman" w:hAnsi="Times New Roman" w:cs="Times New Roman"/>
          <w:b/>
          <w:bCs/>
          <w:sz w:val="26"/>
          <w:szCs w:val="26"/>
        </w:rPr>
        <w:t>COMUNICATO STAMPA</w:t>
      </w:r>
    </w:p>
    <w:p w14:paraId="1549CF81" w14:textId="77777777" w:rsidR="00946663" w:rsidRDefault="00946663" w:rsidP="00461F28">
      <w:pPr>
        <w:pStyle w:val="Default"/>
        <w:rPr>
          <w:sz w:val="22"/>
          <w:szCs w:val="22"/>
        </w:rPr>
      </w:pPr>
    </w:p>
    <w:p w14:paraId="15CF7F7E" w14:textId="426326EB" w:rsidR="006F2476" w:rsidRPr="00706935" w:rsidRDefault="00946663" w:rsidP="006F2476">
      <w:pPr>
        <w:pStyle w:val="Default"/>
        <w:jc w:val="center"/>
        <w:rPr>
          <w:rFonts w:ascii="Times New Roman" w:hAnsi="Times New Roman" w:cs="Times New Roman"/>
          <w:b/>
          <w:bCs/>
          <w:sz w:val="22"/>
          <w:szCs w:val="22"/>
        </w:rPr>
      </w:pPr>
      <w:r w:rsidRPr="00706935">
        <w:rPr>
          <w:rFonts w:ascii="Times New Roman" w:hAnsi="Times New Roman" w:cs="Times New Roman"/>
          <w:b/>
          <w:bCs/>
          <w:sz w:val="22"/>
          <w:szCs w:val="22"/>
        </w:rPr>
        <w:t xml:space="preserve">Presentato al Senato il progetto per </w:t>
      </w:r>
      <w:r w:rsidR="007C4398" w:rsidRPr="00706935">
        <w:rPr>
          <w:rFonts w:ascii="Times New Roman" w:hAnsi="Times New Roman" w:cs="Times New Roman"/>
          <w:b/>
          <w:bCs/>
          <w:sz w:val="22"/>
          <w:szCs w:val="22"/>
        </w:rPr>
        <w:t xml:space="preserve">sensibilizzare a </w:t>
      </w:r>
      <w:r w:rsidRPr="00706935">
        <w:rPr>
          <w:rFonts w:ascii="Times New Roman" w:hAnsi="Times New Roman" w:cs="Times New Roman"/>
          <w:b/>
          <w:bCs/>
          <w:sz w:val="22"/>
          <w:szCs w:val="22"/>
        </w:rPr>
        <w:t>un approccio uniforme nella profilassi pre</w:t>
      </w:r>
      <w:r w:rsidR="00EC09CA" w:rsidRPr="00706935">
        <w:rPr>
          <w:rFonts w:ascii="Times New Roman" w:hAnsi="Times New Roman" w:cs="Times New Roman"/>
          <w:b/>
          <w:bCs/>
          <w:sz w:val="22"/>
          <w:szCs w:val="22"/>
        </w:rPr>
        <w:t>-</w:t>
      </w:r>
      <w:r w:rsidRPr="00706935">
        <w:rPr>
          <w:rFonts w:ascii="Times New Roman" w:hAnsi="Times New Roman" w:cs="Times New Roman"/>
          <w:b/>
          <w:bCs/>
          <w:sz w:val="22"/>
          <w:szCs w:val="22"/>
        </w:rPr>
        <w:t>esposizione</w:t>
      </w:r>
    </w:p>
    <w:p w14:paraId="7C215E24" w14:textId="3A83A530" w:rsidR="006F2476" w:rsidRPr="00706935" w:rsidRDefault="006F2476" w:rsidP="006F2476">
      <w:pPr>
        <w:pStyle w:val="Default"/>
        <w:jc w:val="center"/>
        <w:rPr>
          <w:rFonts w:ascii="Times New Roman" w:hAnsi="Times New Roman" w:cs="Times New Roman"/>
          <w:b/>
          <w:bCs/>
          <w:sz w:val="26"/>
          <w:szCs w:val="26"/>
        </w:rPr>
      </w:pPr>
      <w:r w:rsidRPr="00706935">
        <w:rPr>
          <w:rFonts w:ascii="Times New Roman" w:hAnsi="Times New Roman" w:cs="Times New Roman"/>
          <w:b/>
          <w:bCs/>
          <w:sz w:val="26"/>
          <w:szCs w:val="26"/>
        </w:rPr>
        <w:t>COVID: “</w:t>
      </w:r>
      <w:r w:rsidR="00706935" w:rsidRPr="00706935">
        <w:rPr>
          <w:rFonts w:ascii="Times New Roman" w:hAnsi="Times New Roman" w:cs="Times New Roman"/>
          <w:b/>
          <w:bCs/>
          <w:sz w:val="26"/>
          <w:szCs w:val="26"/>
        </w:rPr>
        <w:t>NUOVO ANTICORPO RIDUCE DELL’83% IL RISCHIO DI MALATTIA</w:t>
      </w:r>
    </w:p>
    <w:p w14:paraId="67AA8BE6" w14:textId="7C4BC581" w:rsidR="006F2476" w:rsidRPr="003E5B28" w:rsidRDefault="00706935" w:rsidP="006F2476">
      <w:pPr>
        <w:pStyle w:val="Default"/>
        <w:jc w:val="center"/>
        <w:rPr>
          <w:rFonts w:ascii="Times New Roman" w:hAnsi="Times New Roman" w:cs="Times New Roman"/>
          <w:b/>
          <w:bCs/>
        </w:rPr>
      </w:pPr>
      <w:r w:rsidRPr="003E5B28">
        <w:rPr>
          <w:rFonts w:ascii="Times New Roman" w:hAnsi="Times New Roman" w:cs="Times New Roman"/>
          <w:b/>
          <w:bCs/>
        </w:rPr>
        <w:t xml:space="preserve">COSÌ </w:t>
      </w:r>
      <w:r w:rsidR="00C82F1D" w:rsidRPr="003E5B28">
        <w:rPr>
          <w:rFonts w:ascii="Times New Roman" w:hAnsi="Times New Roman" w:cs="Times New Roman"/>
          <w:b/>
          <w:bCs/>
        </w:rPr>
        <w:t>TUTELIAMO</w:t>
      </w:r>
      <w:r w:rsidRPr="003E5B28">
        <w:rPr>
          <w:rFonts w:ascii="Times New Roman" w:hAnsi="Times New Roman" w:cs="Times New Roman"/>
          <w:b/>
          <w:bCs/>
        </w:rPr>
        <w:t xml:space="preserve"> I PIÙ FRAGILI, AL </w:t>
      </w:r>
      <w:r w:rsidR="006F2476" w:rsidRPr="003E5B28">
        <w:rPr>
          <w:rFonts w:ascii="Times New Roman" w:hAnsi="Times New Roman" w:cs="Times New Roman"/>
          <w:b/>
          <w:bCs/>
        </w:rPr>
        <w:t>VIA</w:t>
      </w:r>
      <w:r w:rsidR="00F73863" w:rsidRPr="003E5B28">
        <w:rPr>
          <w:rFonts w:ascii="Times New Roman" w:hAnsi="Times New Roman" w:cs="Times New Roman"/>
          <w:b/>
          <w:bCs/>
        </w:rPr>
        <w:t xml:space="preserve"> IL TOUR</w:t>
      </w:r>
      <w:r w:rsidR="006F2476" w:rsidRPr="003E5B28">
        <w:rPr>
          <w:rFonts w:ascii="Times New Roman" w:hAnsi="Times New Roman" w:cs="Times New Roman"/>
          <w:b/>
          <w:bCs/>
        </w:rPr>
        <w:t xml:space="preserve"> D</w:t>
      </w:r>
      <w:r w:rsidR="00F73863" w:rsidRPr="003E5B28">
        <w:rPr>
          <w:rFonts w:ascii="Times New Roman" w:hAnsi="Times New Roman" w:cs="Times New Roman"/>
          <w:b/>
          <w:bCs/>
        </w:rPr>
        <w:t>I INFORMAZIONE</w:t>
      </w:r>
      <w:r w:rsidR="006F2476" w:rsidRPr="003E5B28">
        <w:rPr>
          <w:rFonts w:ascii="Times New Roman" w:hAnsi="Times New Roman" w:cs="Times New Roman"/>
          <w:b/>
          <w:bCs/>
        </w:rPr>
        <w:t xml:space="preserve"> IN 10 REGIONI” </w:t>
      </w:r>
    </w:p>
    <w:p w14:paraId="14C5EB98" w14:textId="19D603F9" w:rsidR="006F2476" w:rsidRPr="00706935" w:rsidRDefault="006F2476" w:rsidP="006F2476">
      <w:pPr>
        <w:pStyle w:val="Default"/>
        <w:jc w:val="center"/>
        <w:rPr>
          <w:rFonts w:ascii="Times New Roman" w:hAnsi="Times New Roman" w:cs="Times New Roman"/>
          <w:b/>
          <w:bCs/>
          <w:i/>
          <w:iCs/>
          <w:sz w:val="23"/>
          <w:szCs w:val="23"/>
        </w:rPr>
      </w:pPr>
      <w:r w:rsidRPr="003E5B28">
        <w:rPr>
          <w:rFonts w:ascii="Times New Roman" w:hAnsi="Times New Roman" w:cs="Times New Roman"/>
          <w:b/>
          <w:bCs/>
          <w:i/>
          <w:iCs/>
          <w:sz w:val="23"/>
          <w:szCs w:val="23"/>
        </w:rPr>
        <w:t>Non ci devono essere differenze territoriali nell’accesso alla prima opzione farmacologica in grado di ridurre le probabilità di sviluppare la patologia sintomatica. Di Perri, Responsabile</w:t>
      </w:r>
      <w:r w:rsidRPr="00706935">
        <w:rPr>
          <w:rFonts w:ascii="Times New Roman" w:hAnsi="Times New Roman" w:cs="Times New Roman"/>
          <w:b/>
          <w:bCs/>
          <w:i/>
          <w:iCs/>
          <w:sz w:val="23"/>
          <w:szCs w:val="23"/>
        </w:rPr>
        <w:t xml:space="preserve"> della Divisione Malattie Infettive all’Ospedale Amedeo di Savoia di Torino: “Una singola dose offre una protezione duratura, per almeno 6 mesi. Fondamentale tutelare le persone con sistema immunitario compromesso”</w:t>
      </w:r>
    </w:p>
    <w:p w14:paraId="3883539A" w14:textId="5CFC5667" w:rsidR="006F2476" w:rsidRDefault="006F2476" w:rsidP="0087293A">
      <w:pPr>
        <w:pStyle w:val="Default"/>
        <w:jc w:val="center"/>
        <w:rPr>
          <w:rFonts w:ascii="Times New Roman" w:hAnsi="Times New Roman" w:cs="Times New Roman"/>
          <w:b/>
          <w:bCs/>
        </w:rPr>
      </w:pPr>
    </w:p>
    <w:p w14:paraId="680FF785" w14:textId="7C8CCA5E" w:rsidR="00CB6E7C" w:rsidRPr="00EA6092" w:rsidRDefault="00015D4F" w:rsidP="002160D8">
      <w:pPr>
        <w:pStyle w:val="Default"/>
        <w:jc w:val="both"/>
        <w:rPr>
          <w:rFonts w:ascii="Times New Roman" w:hAnsi="Times New Roman" w:cs="Times New Roman"/>
        </w:rPr>
      </w:pPr>
      <w:r w:rsidRPr="00EA6092">
        <w:rPr>
          <w:rFonts w:ascii="Times New Roman" w:hAnsi="Times New Roman" w:cs="Times New Roman"/>
          <w:i/>
          <w:iCs/>
        </w:rPr>
        <w:t>Roma, 23 maggio 2022</w:t>
      </w:r>
      <w:r w:rsidRPr="00EA6092">
        <w:rPr>
          <w:rFonts w:ascii="Times New Roman" w:hAnsi="Times New Roman" w:cs="Times New Roman"/>
        </w:rPr>
        <w:t xml:space="preserve"> - I pazienti fragili devono essere protetti contro il Covid-19</w:t>
      </w:r>
      <w:r w:rsidR="00CB7746" w:rsidRPr="00EA6092">
        <w:rPr>
          <w:rFonts w:ascii="Times New Roman" w:hAnsi="Times New Roman" w:cs="Times New Roman"/>
        </w:rPr>
        <w:t>,</w:t>
      </w:r>
      <w:r w:rsidR="00D13E36" w:rsidRPr="00EA6092">
        <w:rPr>
          <w:rFonts w:ascii="Times New Roman" w:hAnsi="Times New Roman" w:cs="Times New Roman"/>
        </w:rPr>
        <w:t xml:space="preserve"> anche</w:t>
      </w:r>
      <w:r w:rsidR="00CB7746" w:rsidRPr="00EA6092">
        <w:rPr>
          <w:rFonts w:ascii="Times New Roman" w:hAnsi="Times New Roman" w:cs="Times New Roman"/>
        </w:rPr>
        <w:t xml:space="preserve"> </w:t>
      </w:r>
      <w:r w:rsidR="00D13E36" w:rsidRPr="00EA6092">
        <w:rPr>
          <w:rFonts w:ascii="Times New Roman" w:hAnsi="Times New Roman" w:cs="Times New Roman"/>
        </w:rPr>
        <w:t>grazie alla prima opzione farmacologica che consente di prevenire i sintomi del virus diversa dai vaccini: una combinazione di anticorpi monoclonali</w:t>
      </w:r>
      <w:r w:rsidRPr="00EA6092">
        <w:rPr>
          <w:rFonts w:ascii="Times New Roman" w:hAnsi="Times New Roman" w:cs="Times New Roman"/>
        </w:rPr>
        <w:t xml:space="preserve">. </w:t>
      </w:r>
      <w:r w:rsidR="00D13E36" w:rsidRPr="00EA6092">
        <w:rPr>
          <w:rFonts w:ascii="Times New Roman" w:hAnsi="Times New Roman" w:cs="Times New Roman"/>
        </w:rPr>
        <w:t xml:space="preserve">Si fa riferimento a </w:t>
      </w:r>
      <w:r w:rsidR="00DF77EF" w:rsidRPr="00EA6092">
        <w:rPr>
          <w:rFonts w:ascii="Times New Roman" w:hAnsi="Times New Roman" w:cs="Times New Roman"/>
        </w:rPr>
        <w:t>persone</w:t>
      </w:r>
      <w:r w:rsidRPr="00EA6092">
        <w:rPr>
          <w:rFonts w:ascii="Times New Roman" w:hAnsi="Times New Roman" w:cs="Times New Roman"/>
        </w:rPr>
        <w:t>,</w:t>
      </w:r>
      <w:r w:rsidR="00CB7746" w:rsidRPr="00EA6092">
        <w:rPr>
          <w:rFonts w:ascii="Times New Roman" w:hAnsi="Times New Roman" w:cs="Times New Roman"/>
        </w:rPr>
        <w:t xml:space="preserve"> in particolare </w:t>
      </w:r>
      <w:r w:rsidRPr="00EA6092">
        <w:rPr>
          <w:rFonts w:ascii="Times New Roman" w:hAnsi="Times New Roman" w:cs="Times New Roman"/>
        </w:rPr>
        <w:t>quell</w:t>
      </w:r>
      <w:r w:rsidR="00DF77EF" w:rsidRPr="00EA6092">
        <w:rPr>
          <w:rFonts w:ascii="Times New Roman" w:hAnsi="Times New Roman" w:cs="Times New Roman"/>
        </w:rPr>
        <w:t>e</w:t>
      </w:r>
      <w:r w:rsidRPr="00EA6092">
        <w:rPr>
          <w:rFonts w:ascii="Times New Roman" w:hAnsi="Times New Roman" w:cs="Times New Roman"/>
        </w:rPr>
        <w:t xml:space="preserve"> con sistema immunitario compromesso, che p</w:t>
      </w:r>
      <w:r w:rsidR="00CB7746" w:rsidRPr="00EA6092">
        <w:rPr>
          <w:rFonts w:ascii="Times New Roman" w:hAnsi="Times New Roman" w:cs="Times New Roman"/>
        </w:rPr>
        <w:t>otrebbero</w:t>
      </w:r>
      <w:r w:rsidRPr="00EA6092">
        <w:rPr>
          <w:rFonts w:ascii="Times New Roman" w:hAnsi="Times New Roman" w:cs="Times New Roman"/>
        </w:rPr>
        <w:t xml:space="preserve"> non sviluppare una risposta adeguata ai vaccini</w:t>
      </w:r>
      <w:r w:rsidR="00CB7746" w:rsidRPr="00EA6092">
        <w:rPr>
          <w:rFonts w:ascii="Times New Roman" w:hAnsi="Times New Roman" w:cs="Times New Roman"/>
        </w:rPr>
        <w:t xml:space="preserve"> contro il</w:t>
      </w:r>
      <w:r w:rsidRPr="00EA6092">
        <w:rPr>
          <w:rFonts w:ascii="Times New Roman" w:hAnsi="Times New Roman" w:cs="Times New Roman"/>
        </w:rPr>
        <w:t xml:space="preserve"> </w:t>
      </w:r>
      <w:r w:rsidR="00CB7746" w:rsidRPr="00EA6092">
        <w:rPr>
          <w:rFonts w:ascii="Times New Roman" w:hAnsi="Times New Roman" w:cs="Times New Roman"/>
        </w:rPr>
        <w:t>virus</w:t>
      </w:r>
      <w:r w:rsidRPr="00EA6092">
        <w:rPr>
          <w:rFonts w:ascii="Times New Roman" w:hAnsi="Times New Roman" w:cs="Times New Roman"/>
        </w:rPr>
        <w:t>.</w:t>
      </w:r>
      <w:r w:rsidR="00CB7746" w:rsidRPr="00EA6092">
        <w:rPr>
          <w:rFonts w:ascii="Times New Roman" w:hAnsi="Times New Roman" w:cs="Times New Roman"/>
        </w:rPr>
        <w:t xml:space="preserve"> Inoltre, in caso di infezione, sono a maggior rischio di esiti negativi da C</w:t>
      </w:r>
      <w:r w:rsidR="00985662" w:rsidRPr="00EA6092">
        <w:rPr>
          <w:rFonts w:ascii="Times New Roman" w:hAnsi="Times New Roman" w:cs="Times New Roman"/>
        </w:rPr>
        <w:t>ovid</w:t>
      </w:r>
      <w:r w:rsidR="00CB7746" w:rsidRPr="00EA6092">
        <w:rPr>
          <w:rFonts w:ascii="Times New Roman" w:hAnsi="Times New Roman" w:cs="Times New Roman"/>
        </w:rPr>
        <w:t>-19, perché la loro capacità naturale di combatter</w:t>
      </w:r>
      <w:r w:rsidR="009A7D48" w:rsidRPr="00EA6092">
        <w:rPr>
          <w:rFonts w:ascii="Times New Roman" w:hAnsi="Times New Roman" w:cs="Times New Roman"/>
        </w:rPr>
        <w:t>e gli agenti patogeni</w:t>
      </w:r>
      <w:r w:rsidR="00CB7746" w:rsidRPr="00EA6092">
        <w:rPr>
          <w:rFonts w:ascii="Times New Roman" w:hAnsi="Times New Roman" w:cs="Times New Roman"/>
        </w:rPr>
        <w:t xml:space="preserve"> è più bassa. In Italia, dallo scorso febbraio, è dispon</w:t>
      </w:r>
      <w:r w:rsidR="009A7D48" w:rsidRPr="00EA6092">
        <w:rPr>
          <w:rFonts w:ascii="Times New Roman" w:hAnsi="Times New Roman" w:cs="Times New Roman"/>
        </w:rPr>
        <w:t xml:space="preserve">ibile una combinazione di anticorpi monoclonali </w:t>
      </w:r>
      <w:r w:rsidR="00C24CF0" w:rsidRPr="00EA6092">
        <w:rPr>
          <w:rFonts w:ascii="Times New Roman" w:hAnsi="Times New Roman" w:cs="Times New Roman"/>
        </w:rPr>
        <w:t xml:space="preserve">a lunga emivita </w:t>
      </w:r>
      <w:r w:rsidR="008F5594" w:rsidRPr="00EA6092">
        <w:rPr>
          <w:rFonts w:ascii="Times New Roman" w:hAnsi="Times New Roman" w:cs="Times New Roman"/>
        </w:rPr>
        <w:t>che ha dimostrato di ridurre dell’83% il rischio di sviluppare la malattia in forma sintomatica, con una protezione che continua per almeno sei mesi dopo una sola dose</w:t>
      </w:r>
      <w:r w:rsidR="008F5D9E" w:rsidRPr="00EA6092">
        <w:rPr>
          <w:rFonts w:ascii="Times New Roman" w:hAnsi="Times New Roman" w:cs="Times New Roman"/>
        </w:rPr>
        <w:t xml:space="preserve">. Si riscontrano però differenze regionali nell’accesso </w:t>
      </w:r>
      <w:r w:rsidR="00C24C74" w:rsidRPr="00EA6092">
        <w:rPr>
          <w:rFonts w:ascii="Times New Roman" w:hAnsi="Times New Roman" w:cs="Times New Roman"/>
        </w:rPr>
        <w:t xml:space="preserve">dei pazienti a questo trattamento di </w:t>
      </w:r>
      <w:r w:rsidR="00914997" w:rsidRPr="00EA6092">
        <w:rPr>
          <w:rFonts w:ascii="Times New Roman" w:hAnsi="Times New Roman" w:cs="Times New Roman"/>
        </w:rPr>
        <w:t>profilassi pre-esposizione</w:t>
      </w:r>
      <w:r w:rsidR="00C33FE8" w:rsidRPr="00EA6092">
        <w:rPr>
          <w:rFonts w:ascii="Times New Roman" w:hAnsi="Times New Roman" w:cs="Times New Roman"/>
        </w:rPr>
        <w:t xml:space="preserve"> al virus</w:t>
      </w:r>
      <w:r w:rsidR="008F5D9E" w:rsidRPr="00EA6092">
        <w:rPr>
          <w:rFonts w:ascii="Times New Roman" w:hAnsi="Times New Roman" w:cs="Times New Roman"/>
        </w:rPr>
        <w:t xml:space="preserve">. </w:t>
      </w:r>
      <w:r w:rsidR="00DD54E5" w:rsidRPr="00EA6092">
        <w:rPr>
          <w:rFonts w:ascii="Times New Roman" w:hAnsi="Times New Roman" w:cs="Times New Roman"/>
        </w:rPr>
        <w:t xml:space="preserve">Per definire un approccio alla prevenzione multidisciplinare, integrato e condiviso, parte </w:t>
      </w:r>
      <w:r w:rsidR="007C4398" w:rsidRPr="00EA6092">
        <w:rPr>
          <w:rFonts w:ascii="Times New Roman" w:hAnsi="Times New Roman" w:cs="Times New Roman"/>
        </w:rPr>
        <w:t>l’iniziativa</w:t>
      </w:r>
      <w:r w:rsidR="00DD54E5" w:rsidRPr="00EA6092">
        <w:rPr>
          <w:rFonts w:ascii="Times New Roman" w:hAnsi="Times New Roman" w:cs="Times New Roman"/>
        </w:rPr>
        <w:t xml:space="preserve"> di</w:t>
      </w:r>
      <w:r w:rsidR="00DF77EF" w:rsidRPr="00EA6092">
        <w:rPr>
          <w:rFonts w:ascii="Times New Roman" w:hAnsi="Times New Roman" w:cs="Times New Roman"/>
        </w:rPr>
        <w:t xml:space="preserve"> sensibilizzazione</w:t>
      </w:r>
      <w:r w:rsidR="00DD54E5" w:rsidRPr="00EA6092">
        <w:rPr>
          <w:rFonts w:ascii="Times New Roman" w:hAnsi="Times New Roman" w:cs="Times New Roman"/>
        </w:rPr>
        <w:t xml:space="preserve"> “Covid-19, p</w:t>
      </w:r>
      <w:r w:rsidR="00DF77EF" w:rsidRPr="00EA6092">
        <w:rPr>
          <w:rFonts w:ascii="Times New Roman" w:hAnsi="Times New Roman" w:cs="Times New Roman"/>
        </w:rPr>
        <w:t>reveniamolo nei più</w:t>
      </w:r>
      <w:r w:rsidR="00DD54E5" w:rsidRPr="00EA6092">
        <w:rPr>
          <w:rFonts w:ascii="Times New Roman" w:hAnsi="Times New Roman" w:cs="Times New Roman"/>
        </w:rPr>
        <w:t xml:space="preserve"> fragili”</w:t>
      </w:r>
      <w:r w:rsidR="00DF77EF" w:rsidRPr="00EA6092">
        <w:rPr>
          <w:rFonts w:ascii="Times New Roman" w:hAnsi="Times New Roman" w:cs="Times New Roman"/>
        </w:rPr>
        <w:t xml:space="preserve">, che prevede un tour in 10 </w:t>
      </w:r>
      <w:r w:rsidR="00D75BC7" w:rsidRPr="00EA6092">
        <w:rPr>
          <w:rFonts w:ascii="Times New Roman" w:hAnsi="Times New Roman" w:cs="Times New Roman"/>
        </w:rPr>
        <w:t>R</w:t>
      </w:r>
      <w:r w:rsidR="00DF77EF" w:rsidRPr="00EA6092">
        <w:rPr>
          <w:rFonts w:ascii="Times New Roman" w:hAnsi="Times New Roman" w:cs="Times New Roman"/>
        </w:rPr>
        <w:t xml:space="preserve">egioni </w:t>
      </w:r>
      <w:r w:rsidR="00406211" w:rsidRPr="00EA6092">
        <w:rPr>
          <w:rFonts w:ascii="Times New Roman" w:hAnsi="Times New Roman" w:cs="Times New Roman"/>
        </w:rPr>
        <w:t>nell’ambito del quale</w:t>
      </w:r>
      <w:r w:rsidR="008A7652" w:rsidRPr="00EA6092">
        <w:rPr>
          <w:rFonts w:ascii="Times New Roman" w:hAnsi="Times New Roman" w:cs="Times New Roman"/>
        </w:rPr>
        <w:t xml:space="preserve"> </w:t>
      </w:r>
      <w:r w:rsidR="007118EF" w:rsidRPr="00EA6092">
        <w:rPr>
          <w:rFonts w:ascii="Times New Roman" w:hAnsi="Times New Roman" w:cs="Times New Roman"/>
        </w:rPr>
        <w:t>interverranno</w:t>
      </w:r>
      <w:r w:rsidR="00AF676E" w:rsidRPr="00EA6092">
        <w:rPr>
          <w:rFonts w:ascii="Times New Roman" w:hAnsi="Times New Roman" w:cs="Times New Roman"/>
        </w:rPr>
        <w:t xml:space="preserve"> </w:t>
      </w:r>
      <w:r w:rsidR="00D75BC7" w:rsidRPr="00EA6092">
        <w:rPr>
          <w:rFonts w:ascii="Times New Roman" w:hAnsi="Times New Roman" w:cs="Times New Roman"/>
        </w:rPr>
        <w:t>tutti gli attori coinvolti nella gestione d</w:t>
      </w:r>
      <w:r w:rsidR="00325B2C" w:rsidRPr="00EA6092">
        <w:rPr>
          <w:rFonts w:ascii="Times New Roman" w:hAnsi="Times New Roman" w:cs="Times New Roman"/>
        </w:rPr>
        <w:t>elle perso</w:t>
      </w:r>
      <w:r w:rsidR="00984199" w:rsidRPr="00EA6092">
        <w:rPr>
          <w:rFonts w:ascii="Times New Roman" w:hAnsi="Times New Roman" w:cs="Times New Roman"/>
        </w:rPr>
        <w:t>ne fragili</w:t>
      </w:r>
      <w:r w:rsidR="00D75BC7" w:rsidRPr="00EA6092">
        <w:rPr>
          <w:rFonts w:ascii="Times New Roman" w:hAnsi="Times New Roman" w:cs="Times New Roman"/>
        </w:rPr>
        <w:t xml:space="preserve">, inclusi gli </w:t>
      </w:r>
      <w:r w:rsidR="00914997" w:rsidRPr="00EA6092">
        <w:rPr>
          <w:rFonts w:ascii="Times New Roman" w:hAnsi="Times New Roman" w:cs="Times New Roman"/>
        </w:rPr>
        <w:t>A</w:t>
      </w:r>
      <w:r w:rsidR="00D75BC7" w:rsidRPr="00EA6092">
        <w:rPr>
          <w:rFonts w:ascii="Times New Roman" w:hAnsi="Times New Roman" w:cs="Times New Roman"/>
        </w:rPr>
        <w:t xml:space="preserve">ssessori regionali. </w:t>
      </w:r>
      <w:r w:rsidR="009F0319" w:rsidRPr="00EA6092">
        <w:rPr>
          <w:rFonts w:ascii="Times New Roman" w:hAnsi="Times New Roman" w:cs="Times New Roman"/>
        </w:rPr>
        <w:t>Il progetto, presentato oggi al Senato in un convegno nazionale, è promosso da Senior Italia FederAnziani in collaborazione con AstraZeneca.</w:t>
      </w:r>
    </w:p>
    <w:p w14:paraId="31147AFB" w14:textId="7F2DB88F" w:rsidR="0087293A" w:rsidRPr="00EA6092" w:rsidRDefault="001F03FB" w:rsidP="0087293A">
      <w:pPr>
        <w:spacing w:after="0" w:line="240" w:lineRule="auto"/>
        <w:jc w:val="both"/>
        <w:rPr>
          <w:rFonts w:ascii="Times New Roman" w:hAnsi="Times New Roman" w:cs="Times New Roman"/>
          <w:sz w:val="24"/>
          <w:szCs w:val="24"/>
        </w:rPr>
      </w:pPr>
      <w:r w:rsidRPr="00EA6092">
        <w:rPr>
          <w:rFonts w:ascii="Times New Roman" w:hAnsi="Times New Roman" w:cs="Times New Roman"/>
          <w:color w:val="000000"/>
          <w:sz w:val="24"/>
          <w:szCs w:val="24"/>
        </w:rPr>
        <w:t>“</w:t>
      </w:r>
      <w:r w:rsidR="00CF41CD" w:rsidRPr="00EA6092">
        <w:rPr>
          <w:rFonts w:ascii="Times New Roman" w:hAnsi="Times New Roman" w:cs="Times New Roman"/>
          <w:color w:val="000000"/>
          <w:sz w:val="24"/>
          <w:szCs w:val="24"/>
        </w:rPr>
        <w:t>I due anticorpi monoclonali umani, tixagevimab</w:t>
      </w:r>
      <w:r w:rsidR="00CF41CD" w:rsidRPr="00EA6092">
        <w:rPr>
          <w:rFonts w:ascii="Times New Roman" w:hAnsi="Times New Roman" w:cs="Times New Roman"/>
          <w:sz w:val="24"/>
          <w:szCs w:val="24"/>
        </w:rPr>
        <w:t xml:space="preserve"> e cilgavimab, derivati da cellule B donate</w:t>
      </w:r>
      <w:r w:rsidR="00083332" w:rsidRPr="00EA6092">
        <w:rPr>
          <w:rFonts w:ascii="Times New Roman" w:hAnsi="Times New Roman" w:cs="Times New Roman"/>
          <w:sz w:val="24"/>
          <w:szCs w:val="24"/>
        </w:rPr>
        <w:t xml:space="preserve"> </w:t>
      </w:r>
      <w:r w:rsidR="00CF41CD" w:rsidRPr="00EA6092">
        <w:rPr>
          <w:rFonts w:ascii="Times New Roman" w:hAnsi="Times New Roman" w:cs="Times New Roman"/>
          <w:sz w:val="24"/>
          <w:szCs w:val="24"/>
        </w:rPr>
        <w:t>da pazienti convalescenti dopo aver contratto il SARS-CoV-2</w:t>
      </w:r>
      <w:r w:rsidR="00E72FBA" w:rsidRPr="00EA6092">
        <w:rPr>
          <w:rFonts w:ascii="Times New Roman" w:hAnsi="Times New Roman" w:cs="Times New Roman"/>
          <w:sz w:val="24"/>
          <w:szCs w:val="24"/>
        </w:rPr>
        <w:t xml:space="preserve"> </w:t>
      </w:r>
      <w:r w:rsidR="00D1530E" w:rsidRPr="00EA6092">
        <w:rPr>
          <w:rFonts w:ascii="Times New Roman" w:hAnsi="Times New Roman" w:cs="Times New Roman"/>
          <w:sz w:val="24"/>
          <w:szCs w:val="24"/>
        </w:rPr>
        <w:t xml:space="preserve">e poi </w:t>
      </w:r>
      <w:r w:rsidR="001D40C8" w:rsidRPr="00EA6092">
        <w:rPr>
          <w:rFonts w:ascii="Times New Roman" w:hAnsi="Times New Roman" w:cs="Times New Roman"/>
          <w:sz w:val="24"/>
          <w:szCs w:val="24"/>
        </w:rPr>
        <w:t>successivamente sottoposte a modifiche biotecnologiche</w:t>
      </w:r>
      <w:r w:rsidR="00CF41CD" w:rsidRPr="00EA6092">
        <w:rPr>
          <w:rFonts w:ascii="Times New Roman" w:hAnsi="Times New Roman" w:cs="Times New Roman"/>
          <w:sz w:val="24"/>
          <w:szCs w:val="24"/>
        </w:rPr>
        <w:t>, sono in grado di legarsi a siti distinti sulla proteina spike del Coronavirus</w:t>
      </w:r>
      <w:r w:rsidR="00083332" w:rsidRPr="00EA6092">
        <w:rPr>
          <w:rFonts w:ascii="Times New Roman" w:hAnsi="Times New Roman" w:cs="Times New Roman"/>
          <w:sz w:val="24"/>
          <w:szCs w:val="24"/>
        </w:rPr>
        <w:t xml:space="preserve"> -</w:t>
      </w:r>
      <w:r w:rsidR="00CF41CD" w:rsidRPr="00EA6092">
        <w:rPr>
          <w:rFonts w:ascii="Times New Roman" w:hAnsi="Times New Roman" w:cs="Times New Roman"/>
          <w:sz w:val="24"/>
          <w:szCs w:val="24"/>
        </w:rPr>
        <w:t xml:space="preserve"> </w:t>
      </w:r>
      <w:r w:rsidR="00083332" w:rsidRPr="00EA6092">
        <w:rPr>
          <w:rFonts w:ascii="Times New Roman" w:hAnsi="Times New Roman" w:cs="Times New Roman"/>
          <w:sz w:val="24"/>
          <w:szCs w:val="24"/>
        </w:rPr>
        <w:t xml:space="preserve">spiega </w:t>
      </w:r>
      <w:r w:rsidR="00083332" w:rsidRPr="00EA6092">
        <w:rPr>
          <w:rFonts w:ascii="Times New Roman" w:hAnsi="Times New Roman" w:cs="Times New Roman"/>
          <w:b/>
          <w:bCs/>
          <w:sz w:val="24"/>
          <w:szCs w:val="24"/>
        </w:rPr>
        <w:t>Giovanni Di Perri</w:t>
      </w:r>
      <w:r w:rsidR="00083332" w:rsidRPr="00EA6092">
        <w:rPr>
          <w:rFonts w:ascii="Times New Roman" w:hAnsi="Times New Roman" w:cs="Times New Roman"/>
          <w:sz w:val="24"/>
          <w:szCs w:val="24"/>
        </w:rPr>
        <w:t xml:space="preserve">, Professore Ordinario di Malattie Infettive all’Università di Torino e Responsabile della Divisione Universitaria di Malattie Infettive all’Ospedale Amedeo di Savoia di Torino -. </w:t>
      </w:r>
      <w:r w:rsidR="003F5FA4" w:rsidRPr="00EA6092">
        <w:rPr>
          <w:rFonts w:ascii="Times New Roman" w:hAnsi="Times New Roman" w:cs="Times New Roman"/>
          <w:sz w:val="24"/>
          <w:szCs w:val="24"/>
        </w:rPr>
        <w:t>S</w:t>
      </w:r>
      <w:r w:rsidR="00CF41CD" w:rsidRPr="00EA6092">
        <w:rPr>
          <w:rFonts w:ascii="Times New Roman" w:hAnsi="Times New Roman" w:cs="Times New Roman"/>
          <w:sz w:val="24"/>
          <w:szCs w:val="24"/>
        </w:rPr>
        <w:t>ono stati ottimizzati per estenderne la durata d’azione rispetto</w:t>
      </w:r>
      <w:r w:rsidR="009F3F47" w:rsidRPr="00EA6092">
        <w:rPr>
          <w:rFonts w:ascii="Times New Roman" w:hAnsi="Times New Roman" w:cs="Times New Roman"/>
          <w:sz w:val="24"/>
          <w:szCs w:val="24"/>
        </w:rPr>
        <w:t xml:space="preserve"> </w:t>
      </w:r>
      <w:r w:rsidR="003F5FA4" w:rsidRPr="00EA6092">
        <w:rPr>
          <w:rFonts w:ascii="Times New Roman" w:hAnsi="Times New Roman" w:cs="Times New Roman"/>
          <w:sz w:val="24"/>
          <w:szCs w:val="24"/>
        </w:rPr>
        <w:t>a</w:t>
      </w:r>
      <w:r w:rsidR="009F3F47" w:rsidRPr="00EA6092">
        <w:rPr>
          <w:rFonts w:ascii="Times New Roman" w:hAnsi="Times New Roman" w:cs="Times New Roman"/>
          <w:sz w:val="24"/>
          <w:szCs w:val="24"/>
        </w:rPr>
        <w:t>i monoclonali convenzionali.</w:t>
      </w:r>
      <w:r w:rsidR="003F5FA4" w:rsidRPr="00EA6092">
        <w:rPr>
          <w:rFonts w:ascii="Times New Roman" w:hAnsi="Times New Roman" w:cs="Times New Roman"/>
          <w:sz w:val="24"/>
          <w:szCs w:val="24"/>
        </w:rPr>
        <w:t xml:space="preserve"> </w:t>
      </w:r>
      <w:r w:rsidR="000B1405" w:rsidRPr="00EA6092">
        <w:rPr>
          <w:rFonts w:ascii="Times New Roman" w:hAnsi="Times New Roman" w:cs="Times New Roman"/>
          <w:sz w:val="24"/>
          <w:szCs w:val="24"/>
        </w:rPr>
        <w:t>Nello</w:t>
      </w:r>
      <w:r w:rsidR="00CF41CD" w:rsidRPr="00EA6092">
        <w:rPr>
          <w:rFonts w:ascii="Times New Roman" w:hAnsi="Times New Roman" w:cs="Times New Roman"/>
          <w:sz w:val="24"/>
          <w:szCs w:val="24"/>
        </w:rPr>
        <w:t xml:space="preserve"> studio </w:t>
      </w:r>
      <w:r w:rsidR="003F5FA4" w:rsidRPr="00EA6092">
        <w:rPr>
          <w:rFonts w:ascii="Times New Roman" w:hAnsi="Times New Roman" w:cs="Times New Roman"/>
          <w:sz w:val="24"/>
          <w:szCs w:val="24"/>
        </w:rPr>
        <w:t xml:space="preserve">internazionale </w:t>
      </w:r>
      <w:r w:rsidR="00CF41CD" w:rsidRPr="00EA6092">
        <w:rPr>
          <w:rFonts w:ascii="Times New Roman" w:hAnsi="Times New Roman" w:cs="Times New Roman"/>
          <w:sz w:val="24"/>
          <w:szCs w:val="24"/>
        </w:rPr>
        <w:t xml:space="preserve">PROVENT di fase III </w:t>
      </w:r>
      <w:r w:rsidR="003E6987" w:rsidRPr="00EA6092">
        <w:rPr>
          <w:rFonts w:ascii="Times New Roman" w:hAnsi="Times New Roman" w:cs="Times New Roman"/>
          <w:sz w:val="24"/>
          <w:szCs w:val="24"/>
        </w:rPr>
        <w:t>condotto su 5.197 pazienti</w:t>
      </w:r>
      <w:r w:rsidR="000B1405" w:rsidRPr="00EA6092">
        <w:rPr>
          <w:rFonts w:ascii="Times New Roman" w:hAnsi="Times New Roman" w:cs="Times New Roman"/>
          <w:sz w:val="24"/>
          <w:szCs w:val="24"/>
        </w:rPr>
        <w:t xml:space="preserve"> e pubblicato sul </w:t>
      </w:r>
      <w:r w:rsidR="00C33FE8" w:rsidRPr="00EA6092">
        <w:rPr>
          <w:rFonts w:ascii="Times New Roman" w:hAnsi="Times New Roman" w:cs="Times New Roman"/>
          <w:sz w:val="24"/>
          <w:szCs w:val="24"/>
        </w:rPr>
        <w:t>‘</w:t>
      </w:r>
      <w:r w:rsidR="000B1405" w:rsidRPr="00EA6092">
        <w:rPr>
          <w:rFonts w:ascii="Times New Roman" w:hAnsi="Times New Roman" w:cs="Times New Roman"/>
          <w:sz w:val="24"/>
          <w:szCs w:val="24"/>
        </w:rPr>
        <w:t>New England Journal of Medicine</w:t>
      </w:r>
      <w:r w:rsidR="00C33FE8" w:rsidRPr="00EA6092">
        <w:rPr>
          <w:rFonts w:ascii="Times New Roman" w:hAnsi="Times New Roman" w:cs="Times New Roman"/>
          <w:sz w:val="24"/>
          <w:szCs w:val="24"/>
        </w:rPr>
        <w:t>’</w:t>
      </w:r>
      <w:r w:rsidR="003E6987" w:rsidRPr="00EA6092">
        <w:rPr>
          <w:rFonts w:ascii="Times New Roman" w:hAnsi="Times New Roman" w:cs="Times New Roman"/>
          <w:sz w:val="24"/>
          <w:szCs w:val="24"/>
        </w:rPr>
        <w:t xml:space="preserve">, </w:t>
      </w:r>
      <w:r w:rsidR="000B1405" w:rsidRPr="00EA6092">
        <w:rPr>
          <w:rFonts w:ascii="Times New Roman" w:hAnsi="Times New Roman" w:cs="Times New Roman"/>
          <w:sz w:val="24"/>
          <w:szCs w:val="24"/>
        </w:rPr>
        <w:t>l</w:t>
      </w:r>
      <w:r w:rsidR="003E6987" w:rsidRPr="00EA6092">
        <w:rPr>
          <w:rFonts w:ascii="Times New Roman" w:hAnsi="Times New Roman" w:cs="Times New Roman"/>
          <w:sz w:val="24"/>
          <w:szCs w:val="24"/>
        </w:rPr>
        <w:t xml:space="preserve">a combinazione ha ridotto il rischio di sviluppare </w:t>
      </w:r>
      <w:r w:rsidR="000B1405" w:rsidRPr="00EA6092">
        <w:rPr>
          <w:rFonts w:ascii="Times New Roman" w:hAnsi="Times New Roman" w:cs="Times New Roman"/>
          <w:sz w:val="24"/>
          <w:szCs w:val="24"/>
        </w:rPr>
        <w:t xml:space="preserve">il </w:t>
      </w:r>
      <w:r w:rsidR="003E6987" w:rsidRPr="00EA6092">
        <w:rPr>
          <w:rFonts w:ascii="Times New Roman" w:hAnsi="Times New Roman" w:cs="Times New Roman"/>
          <w:sz w:val="24"/>
          <w:szCs w:val="24"/>
        </w:rPr>
        <w:t>Covid-19 sintomatico rispetto al placebo dell</w:t>
      </w:r>
      <w:r w:rsidR="00C33FE8" w:rsidRPr="00EA6092">
        <w:rPr>
          <w:rFonts w:ascii="Times New Roman" w:hAnsi="Times New Roman" w:cs="Times New Roman"/>
          <w:sz w:val="24"/>
          <w:szCs w:val="24"/>
        </w:rPr>
        <w:t>’</w:t>
      </w:r>
      <w:r w:rsidR="003E6987" w:rsidRPr="00EA6092">
        <w:rPr>
          <w:rFonts w:ascii="Times New Roman" w:hAnsi="Times New Roman" w:cs="Times New Roman"/>
          <w:sz w:val="24"/>
          <w:szCs w:val="24"/>
        </w:rPr>
        <w:t>83% al</w:t>
      </w:r>
      <w:r w:rsidR="00EC09CA" w:rsidRPr="00EA6092">
        <w:rPr>
          <w:rFonts w:ascii="Times New Roman" w:hAnsi="Times New Roman" w:cs="Times New Roman"/>
          <w:sz w:val="24"/>
          <w:szCs w:val="24"/>
        </w:rPr>
        <w:t>l’</w:t>
      </w:r>
      <w:r w:rsidR="003E6987" w:rsidRPr="00EA6092">
        <w:rPr>
          <w:rFonts w:ascii="Times New Roman" w:hAnsi="Times New Roman" w:cs="Times New Roman"/>
          <w:sz w:val="24"/>
          <w:szCs w:val="24"/>
        </w:rPr>
        <w:t xml:space="preserve">analisi di follow-up a 6 mesi. </w:t>
      </w:r>
      <w:r w:rsidR="000B1405" w:rsidRPr="00EA6092">
        <w:rPr>
          <w:rFonts w:ascii="Times New Roman" w:hAnsi="Times New Roman" w:cs="Times New Roman"/>
          <w:sz w:val="24"/>
          <w:szCs w:val="24"/>
        </w:rPr>
        <w:t>U</w:t>
      </w:r>
      <w:r w:rsidR="003E6987" w:rsidRPr="00EA6092">
        <w:rPr>
          <w:rFonts w:ascii="Times New Roman" w:hAnsi="Times New Roman" w:cs="Times New Roman"/>
          <w:sz w:val="24"/>
          <w:szCs w:val="24"/>
        </w:rPr>
        <w:t>na singola dose della combinazione</w:t>
      </w:r>
      <w:r w:rsidR="002160D8" w:rsidRPr="00EA6092">
        <w:rPr>
          <w:rFonts w:ascii="Times New Roman" w:hAnsi="Times New Roman" w:cs="Times New Roman"/>
          <w:sz w:val="24"/>
          <w:szCs w:val="24"/>
        </w:rPr>
        <w:t xml:space="preserve"> di</w:t>
      </w:r>
      <w:r w:rsidR="003E6987" w:rsidRPr="00EA6092">
        <w:rPr>
          <w:rFonts w:ascii="Times New Roman" w:hAnsi="Times New Roman" w:cs="Times New Roman"/>
          <w:sz w:val="24"/>
          <w:szCs w:val="24"/>
        </w:rPr>
        <w:t xml:space="preserve"> tixagevimab e cilgavimab, facilmente somministrabile per via intramuscolare, determin</w:t>
      </w:r>
      <w:r w:rsidR="002160D8" w:rsidRPr="00EA6092">
        <w:rPr>
          <w:rFonts w:ascii="Times New Roman" w:hAnsi="Times New Roman" w:cs="Times New Roman"/>
          <w:sz w:val="24"/>
          <w:szCs w:val="24"/>
        </w:rPr>
        <w:t>a quindi</w:t>
      </w:r>
      <w:r w:rsidR="003E6987" w:rsidRPr="00EA6092">
        <w:rPr>
          <w:rFonts w:ascii="Times New Roman" w:hAnsi="Times New Roman" w:cs="Times New Roman"/>
          <w:sz w:val="24"/>
          <w:szCs w:val="24"/>
        </w:rPr>
        <w:t xml:space="preserve"> una protezione duratura, per almeno </w:t>
      </w:r>
      <w:r w:rsidR="000B1405" w:rsidRPr="00EA6092">
        <w:rPr>
          <w:rFonts w:ascii="Times New Roman" w:hAnsi="Times New Roman" w:cs="Times New Roman"/>
          <w:sz w:val="24"/>
          <w:szCs w:val="24"/>
        </w:rPr>
        <w:t>6 mesi</w:t>
      </w:r>
      <w:r w:rsidR="00EF7421" w:rsidRPr="00EA6092">
        <w:rPr>
          <w:rFonts w:ascii="Times New Roman" w:hAnsi="Times New Roman" w:cs="Times New Roman"/>
          <w:sz w:val="24"/>
          <w:szCs w:val="24"/>
        </w:rPr>
        <w:t>. Purtroppo</w:t>
      </w:r>
      <w:r w:rsidR="00AF676E" w:rsidRPr="00EA6092">
        <w:rPr>
          <w:rFonts w:ascii="Times New Roman" w:hAnsi="Times New Roman" w:cs="Times New Roman"/>
          <w:sz w:val="24"/>
          <w:szCs w:val="24"/>
        </w:rPr>
        <w:t>,</w:t>
      </w:r>
      <w:r w:rsidR="00EF7421" w:rsidRPr="00EA6092">
        <w:rPr>
          <w:rFonts w:ascii="Times New Roman" w:hAnsi="Times New Roman" w:cs="Times New Roman"/>
          <w:sz w:val="24"/>
          <w:szCs w:val="24"/>
        </w:rPr>
        <w:t xml:space="preserve"> ad </w:t>
      </w:r>
      <w:r w:rsidR="00986ED7" w:rsidRPr="00EA6092">
        <w:rPr>
          <w:rFonts w:ascii="Times New Roman" w:hAnsi="Times New Roman" w:cs="Times New Roman"/>
          <w:sz w:val="24"/>
          <w:szCs w:val="24"/>
        </w:rPr>
        <w:t>o</w:t>
      </w:r>
      <w:r w:rsidR="00171151" w:rsidRPr="00EA6092">
        <w:rPr>
          <w:rFonts w:ascii="Times New Roman" w:hAnsi="Times New Roman" w:cs="Times New Roman"/>
          <w:sz w:val="24"/>
          <w:szCs w:val="24"/>
        </w:rPr>
        <w:t>ggi</w:t>
      </w:r>
      <w:r w:rsidR="00AF676E" w:rsidRPr="00EA6092">
        <w:rPr>
          <w:rFonts w:ascii="Times New Roman" w:hAnsi="Times New Roman" w:cs="Times New Roman"/>
          <w:sz w:val="24"/>
          <w:szCs w:val="24"/>
        </w:rPr>
        <w:t>,</w:t>
      </w:r>
      <w:r w:rsidR="00171151" w:rsidRPr="00EA6092">
        <w:rPr>
          <w:rFonts w:ascii="Times New Roman" w:hAnsi="Times New Roman" w:cs="Times New Roman"/>
          <w:sz w:val="24"/>
          <w:szCs w:val="24"/>
        </w:rPr>
        <w:t xml:space="preserve"> per accedere al farmaco è necessario un test sierologico negativo</w:t>
      </w:r>
      <w:r w:rsidR="00986ED7" w:rsidRPr="00EA6092">
        <w:rPr>
          <w:rFonts w:ascii="Times New Roman" w:hAnsi="Times New Roman" w:cs="Times New Roman"/>
          <w:sz w:val="24"/>
          <w:szCs w:val="24"/>
        </w:rPr>
        <w:t>,</w:t>
      </w:r>
      <w:r w:rsidR="00043D82" w:rsidRPr="00EA6092">
        <w:rPr>
          <w:rFonts w:ascii="Times New Roman" w:hAnsi="Times New Roman" w:cs="Times New Roman"/>
          <w:sz w:val="24"/>
          <w:szCs w:val="24"/>
        </w:rPr>
        <w:t xml:space="preserve"> </w:t>
      </w:r>
      <w:r w:rsidR="003A4C40" w:rsidRPr="00EA6092">
        <w:rPr>
          <w:rFonts w:ascii="Times New Roman" w:hAnsi="Times New Roman" w:cs="Times New Roman"/>
          <w:sz w:val="24"/>
          <w:szCs w:val="24"/>
        </w:rPr>
        <w:t>tuttavia</w:t>
      </w:r>
      <w:r w:rsidR="00EC257A" w:rsidRPr="00EA6092">
        <w:rPr>
          <w:rFonts w:ascii="Times New Roman" w:hAnsi="Times New Roman" w:cs="Times New Roman"/>
          <w:sz w:val="24"/>
          <w:szCs w:val="24"/>
        </w:rPr>
        <w:t xml:space="preserve"> la presenza di un titolo anticorpale non assicura </w:t>
      </w:r>
      <w:r w:rsidR="00FB2D57" w:rsidRPr="00EA6092">
        <w:rPr>
          <w:rFonts w:ascii="Times New Roman" w:hAnsi="Times New Roman" w:cs="Times New Roman"/>
          <w:sz w:val="24"/>
          <w:szCs w:val="24"/>
        </w:rPr>
        <w:t>la reale protezione dal</w:t>
      </w:r>
      <w:r w:rsidR="00986ED7" w:rsidRPr="00EA6092">
        <w:rPr>
          <w:rFonts w:ascii="Times New Roman" w:hAnsi="Times New Roman" w:cs="Times New Roman"/>
          <w:sz w:val="24"/>
          <w:szCs w:val="24"/>
        </w:rPr>
        <w:t xml:space="preserve"> virus</w:t>
      </w:r>
      <w:r w:rsidR="00EC257A" w:rsidRPr="00EA6092">
        <w:rPr>
          <w:rFonts w:ascii="Times New Roman" w:hAnsi="Times New Roman" w:cs="Times New Roman"/>
          <w:sz w:val="24"/>
          <w:szCs w:val="24"/>
        </w:rPr>
        <w:t xml:space="preserve"> </w:t>
      </w:r>
      <w:r w:rsidR="00986ED7" w:rsidRPr="00EA6092">
        <w:rPr>
          <w:rFonts w:ascii="Times New Roman" w:hAnsi="Times New Roman" w:cs="Times New Roman"/>
          <w:sz w:val="24"/>
          <w:szCs w:val="24"/>
        </w:rPr>
        <w:t>e da ciascuna delle sue varianti circolanti</w:t>
      </w:r>
      <w:r w:rsidR="00193308" w:rsidRPr="00EA6092">
        <w:rPr>
          <w:rFonts w:ascii="Times New Roman" w:hAnsi="Times New Roman" w:cs="Times New Roman"/>
          <w:sz w:val="24"/>
          <w:szCs w:val="24"/>
        </w:rPr>
        <w:t xml:space="preserve">. </w:t>
      </w:r>
      <w:r w:rsidR="00CB635F" w:rsidRPr="00EA6092">
        <w:rPr>
          <w:rFonts w:ascii="Times New Roman" w:hAnsi="Times New Roman" w:cs="Times New Roman"/>
          <w:sz w:val="24"/>
          <w:szCs w:val="24"/>
        </w:rPr>
        <w:t>S</w:t>
      </w:r>
      <w:r w:rsidR="00B50F68" w:rsidRPr="00EA6092">
        <w:rPr>
          <w:rFonts w:ascii="Times New Roman" w:hAnsi="Times New Roman" w:cs="Times New Roman"/>
          <w:sz w:val="24"/>
          <w:szCs w:val="24"/>
        </w:rPr>
        <w:t>ono diversi i gruppi di popolazione che rimangono a rischio di C</w:t>
      </w:r>
      <w:r w:rsidR="00985662" w:rsidRPr="00EA6092">
        <w:rPr>
          <w:rFonts w:ascii="Times New Roman" w:hAnsi="Times New Roman" w:cs="Times New Roman"/>
          <w:sz w:val="24"/>
          <w:szCs w:val="24"/>
        </w:rPr>
        <w:t>ovid</w:t>
      </w:r>
      <w:r w:rsidR="00B50F68" w:rsidRPr="00EA6092">
        <w:rPr>
          <w:rFonts w:ascii="Times New Roman" w:hAnsi="Times New Roman" w:cs="Times New Roman"/>
          <w:sz w:val="24"/>
          <w:szCs w:val="24"/>
        </w:rPr>
        <w:t xml:space="preserve">-19, perché non possono vaccinarsi oppure perché immunocompromessi e, quindi, non in grado di sviluppare una risposta immunitaria adeguata dopo la vaccinazione. Si tratta, in particolare, </w:t>
      </w:r>
      <w:r w:rsidR="00CB635F" w:rsidRPr="00EA6092">
        <w:rPr>
          <w:rFonts w:ascii="Times New Roman" w:hAnsi="Times New Roman" w:cs="Times New Roman"/>
          <w:sz w:val="24"/>
          <w:szCs w:val="24"/>
        </w:rPr>
        <w:t>dei pazienti</w:t>
      </w:r>
      <w:r w:rsidR="00B50F68" w:rsidRPr="00EA6092">
        <w:rPr>
          <w:rFonts w:ascii="Times New Roman" w:hAnsi="Times New Roman" w:cs="Times New Roman"/>
          <w:sz w:val="24"/>
          <w:szCs w:val="24"/>
        </w:rPr>
        <w:t xml:space="preserve"> trapiantati, affetti da patologie onco-ematologiche, in trattamento chemioterapico attivo,</w:t>
      </w:r>
      <w:r w:rsidR="00C33FE8" w:rsidRPr="00EA6092">
        <w:rPr>
          <w:rFonts w:ascii="Times New Roman" w:hAnsi="Times New Roman" w:cs="Times New Roman"/>
          <w:sz w:val="24"/>
          <w:szCs w:val="24"/>
        </w:rPr>
        <w:t xml:space="preserve"> oppure</w:t>
      </w:r>
      <w:r w:rsidR="00B50F68" w:rsidRPr="00EA6092">
        <w:rPr>
          <w:rFonts w:ascii="Times New Roman" w:hAnsi="Times New Roman" w:cs="Times New Roman"/>
          <w:sz w:val="24"/>
          <w:szCs w:val="24"/>
        </w:rPr>
        <w:t xml:space="preserve"> con farmaci immunosoppressori per patologie</w:t>
      </w:r>
      <w:r w:rsidR="00E72FBA" w:rsidRPr="00EA6092">
        <w:rPr>
          <w:rFonts w:ascii="Times New Roman" w:hAnsi="Times New Roman" w:cs="Times New Roman"/>
          <w:sz w:val="24"/>
          <w:szCs w:val="24"/>
        </w:rPr>
        <w:t xml:space="preserve"> ad </w:t>
      </w:r>
      <w:r w:rsidR="00ED2357" w:rsidRPr="00EA6092">
        <w:rPr>
          <w:rFonts w:ascii="Times New Roman" w:hAnsi="Times New Roman" w:cs="Times New Roman"/>
          <w:sz w:val="24"/>
          <w:szCs w:val="24"/>
        </w:rPr>
        <w:t>esempio</w:t>
      </w:r>
      <w:r w:rsidR="00B50F68" w:rsidRPr="00EA6092">
        <w:rPr>
          <w:rFonts w:ascii="Times New Roman" w:hAnsi="Times New Roman" w:cs="Times New Roman"/>
          <w:sz w:val="24"/>
          <w:szCs w:val="24"/>
        </w:rPr>
        <w:t xml:space="preserve"> reumatologiche </w:t>
      </w:r>
      <w:r w:rsidR="00ED2357" w:rsidRPr="00EA6092">
        <w:rPr>
          <w:rFonts w:ascii="Times New Roman" w:hAnsi="Times New Roman" w:cs="Times New Roman"/>
          <w:sz w:val="24"/>
          <w:szCs w:val="24"/>
        </w:rPr>
        <w:t xml:space="preserve">o neurologiche, </w:t>
      </w:r>
      <w:r w:rsidR="00CB635F" w:rsidRPr="00EA6092">
        <w:rPr>
          <w:rFonts w:ascii="Times New Roman" w:hAnsi="Times New Roman" w:cs="Times New Roman"/>
          <w:sz w:val="24"/>
          <w:szCs w:val="24"/>
        </w:rPr>
        <w:t xml:space="preserve">o colpiti </w:t>
      </w:r>
      <w:r w:rsidR="00B50F68" w:rsidRPr="00EA6092">
        <w:rPr>
          <w:rFonts w:ascii="Times New Roman" w:hAnsi="Times New Roman" w:cs="Times New Roman"/>
          <w:sz w:val="24"/>
          <w:szCs w:val="24"/>
        </w:rPr>
        <w:t>da immunodeficienze primarie</w:t>
      </w:r>
      <w:r w:rsidR="00AF676E" w:rsidRPr="00EA6092">
        <w:rPr>
          <w:rFonts w:ascii="Times New Roman" w:hAnsi="Times New Roman" w:cs="Times New Roman"/>
          <w:sz w:val="24"/>
          <w:szCs w:val="24"/>
        </w:rPr>
        <w:t>”</w:t>
      </w:r>
      <w:r w:rsidR="00CB635F" w:rsidRPr="00EA6092">
        <w:rPr>
          <w:rFonts w:ascii="Times New Roman" w:hAnsi="Times New Roman" w:cs="Times New Roman"/>
          <w:sz w:val="24"/>
          <w:szCs w:val="24"/>
        </w:rPr>
        <w:t>. Si stima che circa il 2% della popolazione mondiale</w:t>
      </w:r>
      <w:r w:rsidR="000C50A4" w:rsidRPr="00EA6092">
        <w:rPr>
          <w:rFonts w:ascii="Times New Roman" w:hAnsi="Times New Roman" w:cs="Times New Roman"/>
          <w:sz w:val="24"/>
          <w:szCs w:val="24"/>
        </w:rPr>
        <w:t xml:space="preserve"> (3 milioni di persone in Europa)</w:t>
      </w:r>
      <w:r w:rsidR="00CB635F" w:rsidRPr="00EA6092">
        <w:rPr>
          <w:rFonts w:ascii="Times New Roman" w:hAnsi="Times New Roman" w:cs="Times New Roman"/>
          <w:sz w:val="24"/>
          <w:szCs w:val="24"/>
        </w:rPr>
        <w:t xml:space="preserve"> sia ad alto rischio di una risposta inadeguata alla vaccinazione contro il C</w:t>
      </w:r>
      <w:r w:rsidR="00985662" w:rsidRPr="00EA6092">
        <w:rPr>
          <w:rFonts w:ascii="Times New Roman" w:hAnsi="Times New Roman" w:cs="Times New Roman"/>
          <w:sz w:val="24"/>
          <w:szCs w:val="24"/>
        </w:rPr>
        <w:t>ovid</w:t>
      </w:r>
      <w:r w:rsidR="00CB635F" w:rsidRPr="00EA6092">
        <w:rPr>
          <w:rFonts w:ascii="Times New Roman" w:hAnsi="Times New Roman" w:cs="Times New Roman"/>
          <w:sz w:val="24"/>
          <w:szCs w:val="24"/>
        </w:rPr>
        <w:t xml:space="preserve">-19 e possa trarre particolare beneficio dalla profilassi pre-esposizione con la combinazione di anticorpi monoclonali. </w:t>
      </w:r>
    </w:p>
    <w:p w14:paraId="0DFA4FD7" w14:textId="77777777" w:rsidR="00844F79" w:rsidRPr="00EA6092" w:rsidRDefault="00844F79" w:rsidP="00844F79">
      <w:pPr>
        <w:pStyle w:val="Testocommento"/>
        <w:spacing w:after="0"/>
        <w:jc w:val="both"/>
        <w:rPr>
          <w:rFonts w:ascii="Times New Roman" w:hAnsi="Times New Roman" w:cs="Times New Roman"/>
          <w:sz w:val="24"/>
          <w:szCs w:val="24"/>
        </w:rPr>
      </w:pPr>
      <w:r w:rsidRPr="00EA6092">
        <w:rPr>
          <w:rFonts w:ascii="Times New Roman" w:hAnsi="Times New Roman" w:cs="Times New Roman"/>
          <w:sz w:val="24"/>
          <w:szCs w:val="24"/>
        </w:rPr>
        <w:t xml:space="preserve">“Gli anticorpi monoclonali sono prodotti biotecnologici che, oltre ad essere da anni utilizzati per la terapia di numerose malattie croniche, tra cui molte forme di tumore, sono in grado di potenziare la risposta immunitaria naturale contro specifici microrganismi patogeni - afferma </w:t>
      </w:r>
      <w:r w:rsidRPr="00EA6092">
        <w:rPr>
          <w:rFonts w:ascii="Times New Roman" w:hAnsi="Times New Roman" w:cs="Times New Roman"/>
          <w:b/>
          <w:bCs/>
          <w:sz w:val="24"/>
          <w:szCs w:val="24"/>
        </w:rPr>
        <w:t>Stefano Vella</w:t>
      </w:r>
      <w:r w:rsidRPr="00EA6092">
        <w:rPr>
          <w:rFonts w:ascii="Times New Roman" w:hAnsi="Times New Roman" w:cs="Times New Roman"/>
          <w:sz w:val="24"/>
          <w:szCs w:val="24"/>
        </w:rPr>
        <w:t>, infettivologo e docente di Salute Globale all’Università Cattolica di Roma -. Al di là del loro impiego terapeutico, in alcuni casi, tra cui l’infezione da HIV e il Covid-19, si sono dimostrati in grado di svolgere anche un ruolo preventivo. Oggi al Senato si parla di un cocktail di anticorpi monoclonali, tra l’altro modificati per avere una lunga durata d’azione, che possono svolgere un ruolo importante nella profilassi dell’infezione da Sars-</w:t>
      </w:r>
      <w:r w:rsidRPr="00EA6092">
        <w:rPr>
          <w:rFonts w:ascii="Times New Roman" w:hAnsi="Times New Roman" w:cs="Times New Roman"/>
          <w:sz w:val="24"/>
          <w:szCs w:val="24"/>
        </w:rPr>
        <w:lastRenderedPageBreak/>
        <w:t>Cov2, soprattutto per quelle persone ad alto rischio di andare incontro a forme severe di malattia, a causa di un sistema immunitario troppo fragile per rispondere in modo efficace sia all’infezione che ai vaccini disponibili”.</w:t>
      </w:r>
    </w:p>
    <w:p w14:paraId="24D80D68" w14:textId="62ED8C76" w:rsidR="00A012D9" w:rsidRPr="00EA6092" w:rsidRDefault="000222A5" w:rsidP="00C67B8A">
      <w:pPr>
        <w:pStyle w:val="Testocommento"/>
        <w:spacing w:after="0"/>
        <w:jc w:val="both"/>
        <w:rPr>
          <w:rFonts w:ascii="Times New Roman" w:eastAsiaTheme="minorEastAsia" w:hAnsi="Times New Roman" w:cs="Times New Roman"/>
          <w:sz w:val="24"/>
          <w:szCs w:val="24"/>
        </w:rPr>
      </w:pPr>
      <w:r w:rsidRPr="00EA6092">
        <w:rPr>
          <w:rFonts w:ascii="Times New Roman" w:hAnsi="Times New Roman" w:cs="Times New Roman"/>
          <w:sz w:val="24"/>
          <w:szCs w:val="24"/>
        </w:rPr>
        <w:t>I due anticorpi</w:t>
      </w:r>
      <w:r w:rsidRPr="00EA6092">
        <w:rPr>
          <w:rFonts w:ascii="Times New Roman" w:eastAsiaTheme="minorEastAsia" w:hAnsi="Times New Roman" w:cs="Times New Roman"/>
          <w:sz w:val="24"/>
          <w:szCs w:val="24"/>
        </w:rPr>
        <w:t xml:space="preserve"> tixagevimab e cilgavimab</w:t>
      </w:r>
      <w:r w:rsidRPr="00EA6092">
        <w:rPr>
          <w:rFonts w:ascii="Times New Roman" w:hAnsi="Times New Roman" w:cs="Times New Roman"/>
          <w:sz w:val="24"/>
          <w:szCs w:val="24"/>
        </w:rPr>
        <w:t xml:space="preserve"> sono stati individuati dagli esperti del Vanderbilt University Medical Center negli Stati Uniti.</w:t>
      </w:r>
      <w:r w:rsidRPr="00EA6092">
        <w:rPr>
          <w:rFonts w:ascii="Times New Roman" w:eastAsiaTheme="minorEastAsia" w:hAnsi="Times New Roman" w:cs="Times New Roman"/>
          <w:sz w:val="24"/>
          <w:szCs w:val="24"/>
        </w:rPr>
        <w:t xml:space="preserve"> </w:t>
      </w:r>
      <w:r w:rsidR="007B2330" w:rsidRPr="00EA6092">
        <w:rPr>
          <w:rFonts w:ascii="Times New Roman" w:eastAsiaTheme="minorEastAsia" w:hAnsi="Times New Roman" w:cs="Times New Roman"/>
          <w:sz w:val="24"/>
          <w:szCs w:val="24"/>
        </w:rPr>
        <w:t>La combinazione</w:t>
      </w:r>
      <w:r w:rsidRPr="00EA6092">
        <w:rPr>
          <w:rFonts w:ascii="Times New Roman" w:eastAsiaTheme="minorEastAsia" w:hAnsi="Times New Roman" w:cs="Times New Roman"/>
          <w:sz w:val="24"/>
          <w:szCs w:val="24"/>
        </w:rPr>
        <w:t xml:space="preserve">, </w:t>
      </w:r>
      <w:r w:rsidR="00A012D9" w:rsidRPr="00EA6092">
        <w:rPr>
          <w:rFonts w:ascii="Times New Roman" w:eastAsiaTheme="minorEastAsia" w:hAnsi="Times New Roman" w:cs="Times New Roman"/>
          <w:sz w:val="24"/>
          <w:szCs w:val="24"/>
        </w:rPr>
        <w:t>lo scorso marzo</w:t>
      </w:r>
      <w:r w:rsidRPr="00EA6092">
        <w:rPr>
          <w:rFonts w:ascii="Times New Roman" w:eastAsiaTheme="minorEastAsia" w:hAnsi="Times New Roman" w:cs="Times New Roman"/>
          <w:sz w:val="24"/>
          <w:szCs w:val="24"/>
        </w:rPr>
        <w:t>,</w:t>
      </w:r>
      <w:r w:rsidR="00A012D9" w:rsidRPr="00EA6092">
        <w:rPr>
          <w:rFonts w:ascii="Times New Roman" w:eastAsiaTheme="minorEastAsia" w:hAnsi="Times New Roman" w:cs="Times New Roman"/>
          <w:sz w:val="24"/>
          <w:szCs w:val="24"/>
        </w:rPr>
        <w:t xml:space="preserve"> </w:t>
      </w:r>
      <w:r w:rsidR="007B2330" w:rsidRPr="00EA6092">
        <w:rPr>
          <w:rFonts w:ascii="Times New Roman" w:eastAsiaTheme="minorEastAsia" w:hAnsi="Times New Roman" w:cs="Times New Roman"/>
          <w:sz w:val="24"/>
          <w:szCs w:val="24"/>
        </w:rPr>
        <w:t>ha</w:t>
      </w:r>
      <w:r w:rsidR="00C94154" w:rsidRPr="00EA6092">
        <w:rPr>
          <w:rFonts w:ascii="Times New Roman" w:eastAsiaTheme="minorEastAsia" w:hAnsi="Times New Roman" w:cs="Times New Roman"/>
          <w:sz w:val="24"/>
          <w:szCs w:val="24"/>
        </w:rPr>
        <w:t xml:space="preserve"> </w:t>
      </w:r>
      <w:r w:rsidR="007B2330" w:rsidRPr="00EA6092">
        <w:rPr>
          <w:rFonts w:ascii="Times New Roman" w:eastAsiaTheme="minorEastAsia" w:hAnsi="Times New Roman" w:cs="Times New Roman"/>
          <w:sz w:val="24"/>
          <w:szCs w:val="24"/>
        </w:rPr>
        <w:t>ottenuto l</w:t>
      </w:r>
      <w:r w:rsidRPr="00EA6092">
        <w:rPr>
          <w:rFonts w:ascii="Times New Roman" w:eastAsiaTheme="minorEastAsia" w:hAnsi="Times New Roman" w:cs="Times New Roman"/>
          <w:sz w:val="24"/>
          <w:szCs w:val="24"/>
        </w:rPr>
        <w:t>’</w:t>
      </w:r>
      <w:r w:rsidR="007B2330" w:rsidRPr="00EA6092">
        <w:rPr>
          <w:rFonts w:ascii="Times New Roman" w:eastAsiaTheme="minorEastAsia" w:hAnsi="Times New Roman" w:cs="Times New Roman"/>
          <w:sz w:val="24"/>
          <w:szCs w:val="24"/>
        </w:rPr>
        <w:t xml:space="preserve">autorizzazione all’immissione in commercio </w:t>
      </w:r>
      <w:r w:rsidR="00A012D9" w:rsidRPr="00EA6092">
        <w:rPr>
          <w:rFonts w:ascii="Times New Roman" w:eastAsiaTheme="minorEastAsia" w:hAnsi="Times New Roman" w:cs="Times New Roman"/>
          <w:sz w:val="24"/>
          <w:szCs w:val="24"/>
        </w:rPr>
        <w:t xml:space="preserve">in Europa </w:t>
      </w:r>
      <w:r w:rsidR="007B2330" w:rsidRPr="00EA6092">
        <w:rPr>
          <w:rFonts w:ascii="Times New Roman" w:eastAsiaTheme="minorEastAsia" w:hAnsi="Times New Roman" w:cs="Times New Roman"/>
          <w:sz w:val="24"/>
          <w:szCs w:val="24"/>
        </w:rPr>
        <w:t>per la profilassi del C</w:t>
      </w:r>
      <w:r w:rsidRPr="00EA6092">
        <w:rPr>
          <w:rFonts w:ascii="Times New Roman" w:eastAsiaTheme="minorEastAsia" w:hAnsi="Times New Roman" w:cs="Times New Roman"/>
          <w:sz w:val="24"/>
          <w:szCs w:val="24"/>
        </w:rPr>
        <w:t>ovid</w:t>
      </w:r>
      <w:r w:rsidR="007B2330" w:rsidRPr="00EA6092">
        <w:rPr>
          <w:rFonts w:ascii="Times New Roman" w:eastAsiaTheme="minorEastAsia" w:hAnsi="Times New Roman" w:cs="Times New Roman"/>
          <w:sz w:val="24"/>
          <w:szCs w:val="24"/>
        </w:rPr>
        <w:t xml:space="preserve">-19. In Italia </w:t>
      </w:r>
      <w:r w:rsidR="00C94154" w:rsidRPr="00EA6092">
        <w:rPr>
          <w:rFonts w:ascii="Times New Roman" w:eastAsiaTheme="minorEastAsia" w:hAnsi="Times New Roman" w:cs="Times New Roman"/>
          <w:sz w:val="24"/>
          <w:szCs w:val="24"/>
        </w:rPr>
        <w:t xml:space="preserve">la combinazione è stata </w:t>
      </w:r>
      <w:r w:rsidR="007B2330" w:rsidRPr="00EA6092">
        <w:rPr>
          <w:rFonts w:ascii="Times New Roman" w:eastAsiaTheme="minorEastAsia" w:hAnsi="Times New Roman" w:cs="Times New Roman"/>
          <w:sz w:val="24"/>
          <w:szCs w:val="24"/>
        </w:rPr>
        <w:t>autorizzat</w:t>
      </w:r>
      <w:r w:rsidR="00C94154" w:rsidRPr="00EA6092">
        <w:rPr>
          <w:rFonts w:ascii="Times New Roman" w:eastAsiaTheme="minorEastAsia" w:hAnsi="Times New Roman" w:cs="Times New Roman"/>
          <w:sz w:val="24"/>
          <w:szCs w:val="24"/>
        </w:rPr>
        <w:t>a</w:t>
      </w:r>
      <w:r w:rsidR="00D579DD" w:rsidRPr="00EA6092">
        <w:rPr>
          <w:rFonts w:ascii="Times New Roman" w:eastAsiaTheme="minorEastAsia" w:hAnsi="Times New Roman" w:cs="Times New Roman"/>
          <w:sz w:val="24"/>
          <w:szCs w:val="24"/>
        </w:rPr>
        <w:t xml:space="preserve"> a gennaio</w:t>
      </w:r>
      <w:r w:rsidR="007B2330" w:rsidRPr="00EA6092">
        <w:rPr>
          <w:rFonts w:ascii="Times New Roman" w:eastAsiaTheme="minorEastAsia" w:hAnsi="Times New Roman" w:cs="Times New Roman"/>
          <w:sz w:val="24"/>
          <w:szCs w:val="24"/>
        </w:rPr>
        <w:t xml:space="preserve"> per l’uso in emergenza (GU 28/01/2022) e res</w:t>
      </w:r>
      <w:r w:rsidR="00C94154" w:rsidRPr="00EA6092">
        <w:rPr>
          <w:rFonts w:ascii="Times New Roman" w:eastAsiaTheme="minorEastAsia" w:hAnsi="Times New Roman" w:cs="Times New Roman"/>
          <w:sz w:val="24"/>
          <w:szCs w:val="24"/>
        </w:rPr>
        <w:t>a</w:t>
      </w:r>
      <w:r w:rsidR="007B2330" w:rsidRPr="00EA6092">
        <w:rPr>
          <w:rFonts w:ascii="Times New Roman" w:eastAsiaTheme="minorEastAsia" w:hAnsi="Times New Roman" w:cs="Times New Roman"/>
          <w:sz w:val="24"/>
          <w:szCs w:val="24"/>
        </w:rPr>
        <w:t xml:space="preserve"> disponibi</w:t>
      </w:r>
      <w:r w:rsidR="00C94154" w:rsidRPr="00EA6092">
        <w:rPr>
          <w:rFonts w:ascii="Times New Roman" w:eastAsiaTheme="minorEastAsia" w:hAnsi="Times New Roman" w:cs="Times New Roman"/>
          <w:sz w:val="24"/>
          <w:szCs w:val="24"/>
        </w:rPr>
        <w:t>le nelle</w:t>
      </w:r>
      <w:r w:rsidR="007B2330" w:rsidRPr="00EA6092">
        <w:rPr>
          <w:rFonts w:ascii="Times New Roman" w:eastAsiaTheme="minorEastAsia" w:hAnsi="Times New Roman" w:cs="Times New Roman"/>
          <w:sz w:val="24"/>
          <w:szCs w:val="24"/>
        </w:rPr>
        <w:t xml:space="preserve"> strutture identificate a livello regionale. </w:t>
      </w:r>
      <w:r w:rsidR="00C94154" w:rsidRPr="00EA6092">
        <w:rPr>
          <w:rFonts w:ascii="Times New Roman" w:eastAsiaTheme="minorEastAsia" w:hAnsi="Times New Roman" w:cs="Times New Roman"/>
          <w:sz w:val="24"/>
          <w:szCs w:val="24"/>
        </w:rPr>
        <w:t>Lo scorso aprile (GU 14/04/2022</w:t>
      </w:r>
      <w:r w:rsidR="00A012D9" w:rsidRPr="00EA6092">
        <w:rPr>
          <w:rFonts w:ascii="Times New Roman" w:eastAsiaTheme="minorEastAsia" w:hAnsi="Times New Roman" w:cs="Times New Roman"/>
          <w:sz w:val="24"/>
          <w:szCs w:val="24"/>
        </w:rPr>
        <w:t>)</w:t>
      </w:r>
      <w:r w:rsidR="007B2330" w:rsidRPr="00EA6092">
        <w:rPr>
          <w:rFonts w:ascii="Times New Roman" w:eastAsiaTheme="minorEastAsia" w:hAnsi="Times New Roman" w:cs="Times New Roman"/>
          <w:sz w:val="24"/>
          <w:szCs w:val="24"/>
        </w:rPr>
        <w:t xml:space="preserve"> ha ottenuto l’approvazione in</w:t>
      </w:r>
      <w:r w:rsidR="00C94154" w:rsidRPr="00EA6092">
        <w:rPr>
          <w:rFonts w:ascii="Times New Roman" w:eastAsiaTheme="minorEastAsia" w:hAnsi="Times New Roman" w:cs="Times New Roman"/>
          <w:sz w:val="24"/>
          <w:szCs w:val="24"/>
        </w:rPr>
        <w:t xml:space="preserve"> classe</w:t>
      </w:r>
      <w:r w:rsidR="007B2330" w:rsidRPr="00EA6092">
        <w:rPr>
          <w:rFonts w:ascii="Times New Roman" w:eastAsiaTheme="minorEastAsia" w:hAnsi="Times New Roman" w:cs="Times New Roman"/>
          <w:sz w:val="24"/>
          <w:szCs w:val="24"/>
        </w:rPr>
        <w:t xml:space="preserve"> CNN</w:t>
      </w:r>
      <w:r w:rsidR="00C94154" w:rsidRPr="00EA6092">
        <w:rPr>
          <w:rFonts w:ascii="Times New Roman" w:eastAsiaTheme="minorEastAsia" w:hAnsi="Times New Roman" w:cs="Times New Roman"/>
          <w:sz w:val="24"/>
          <w:szCs w:val="24"/>
        </w:rPr>
        <w:t xml:space="preserve"> </w:t>
      </w:r>
      <w:r w:rsidR="00A012D9" w:rsidRPr="00EA6092">
        <w:rPr>
          <w:rFonts w:ascii="Times New Roman" w:eastAsiaTheme="minorEastAsia" w:hAnsi="Times New Roman" w:cs="Times New Roman"/>
          <w:sz w:val="24"/>
          <w:szCs w:val="24"/>
        </w:rPr>
        <w:t xml:space="preserve">(dedicata ai farmaci non ancora valutati ai fini della rimborsabilità). </w:t>
      </w:r>
      <w:r w:rsidR="00545518" w:rsidRPr="00EA6092">
        <w:rPr>
          <w:rFonts w:ascii="Times New Roman" w:eastAsiaTheme="minorEastAsia" w:hAnsi="Times New Roman" w:cs="Times New Roman"/>
          <w:sz w:val="24"/>
          <w:szCs w:val="24"/>
        </w:rPr>
        <w:t xml:space="preserve">Le </w:t>
      </w:r>
      <w:r w:rsidR="00193308" w:rsidRPr="00EA6092">
        <w:rPr>
          <w:rFonts w:ascii="Times New Roman" w:eastAsiaTheme="minorEastAsia" w:hAnsi="Times New Roman" w:cs="Times New Roman"/>
          <w:sz w:val="24"/>
          <w:szCs w:val="24"/>
        </w:rPr>
        <w:t>R</w:t>
      </w:r>
      <w:r w:rsidR="00545518" w:rsidRPr="00EA6092">
        <w:rPr>
          <w:rFonts w:ascii="Times New Roman" w:eastAsiaTheme="minorEastAsia" w:hAnsi="Times New Roman" w:cs="Times New Roman"/>
          <w:sz w:val="24"/>
          <w:szCs w:val="24"/>
        </w:rPr>
        <w:t>egioni si sono attivate</w:t>
      </w:r>
      <w:r w:rsidR="000636A5" w:rsidRPr="00EA6092">
        <w:rPr>
          <w:rFonts w:ascii="Times New Roman" w:eastAsiaTheme="minorEastAsia" w:hAnsi="Times New Roman" w:cs="Times New Roman"/>
          <w:sz w:val="24"/>
          <w:szCs w:val="24"/>
        </w:rPr>
        <w:t>,</w:t>
      </w:r>
      <w:r w:rsidR="00545518" w:rsidRPr="00EA6092">
        <w:rPr>
          <w:rFonts w:ascii="Times New Roman" w:eastAsiaTheme="minorEastAsia" w:hAnsi="Times New Roman" w:cs="Times New Roman"/>
          <w:sz w:val="24"/>
          <w:szCs w:val="24"/>
        </w:rPr>
        <w:t xml:space="preserve"> seppur in maniera eterogenea</w:t>
      </w:r>
      <w:r w:rsidR="000636A5" w:rsidRPr="00EA6092">
        <w:rPr>
          <w:rFonts w:ascii="Times New Roman" w:eastAsiaTheme="minorEastAsia" w:hAnsi="Times New Roman" w:cs="Times New Roman"/>
          <w:sz w:val="24"/>
          <w:szCs w:val="24"/>
        </w:rPr>
        <w:t>,</w:t>
      </w:r>
      <w:r w:rsidR="00545518" w:rsidRPr="00EA6092">
        <w:rPr>
          <w:rFonts w:ascii="Times New Roman" w:eastAsiaTheme="minorEastAsia" w:hAnsi="Times New Roman" w:cs="Times New Roman"/>
          <w:sz w:val="24"/>
          <w:szCs w:val="24"/>
        </w:rPr>
        <w:t xml:space="preserve"> nell’identificazion</w:t>
      </w:r>
      <w:r w:rsidR="00C21790" w:rsidRPr="00EA6092">
        <w:rPr>
          <w:rFonts w:ascii="Times New Roman" w:eastAsiaTheme="minorEastAsia" w:hAnsi="Times New Roman" w:cs="Times New Roman"/>
          <w:sz w:val="24"/>
          <w:szCs w:val="24"/>
        </w:rPr>
        <w:t>e</w:t>
      </w:r>
      <w:r w:rsidR="00545518" w:rsidRPr="00EA6092">
        <w:rPr>
          <w:rFonts w:ascii="Times New Roman" w:eastAsiaTheme="minorEastAsia" w:hAnsi="Times New Roman" w:cs="Times New Roman"/>
          <w:sz w:val="24"/>
          <w:szCs w:val="24"/>
        </w:rPr>
        <w:t xml:space="preserve"> dei prescrittori</w:t>
      </w:r>
      <w:r w:rsidR="00F2167D" w:rsidRPr="00EA6092">
        <w:rPr>
          <w:rFonts w:ascii="Times New Roman" w:eastAsiaTheme="minorEastAsia" w:hAnsi="Times New Roman" w:cs="Times New Roman"/>
          <w:sz w:val="24"/>
          <w:szCs w:val="24"/>
        </w:rPr>
        <w:t xml:space="preserve"> ma </w:t>
      </w:r>
      <w:r w:rsidR="0053309E" w:rsidRPr="00EA6092">
        <w:rPr>
          <w:rFonts w:ascii="Times New Roman" w:eastAsiaTheme="minorEastAsia" w:hAnsi="Times New Roman" w:cs="Times New Roman"/>
          <w:sz w:val="24"/>
          <w:szCs w:val="24"/>
        </w:rPr>
        <w:t xml:space="preserve">non hanno ancora </w:t>
      </w:r>
      <w:r w:rsidR="00545518" w:rsidRPr="00EA6092">
        <w:rPr>
          <w:rFonts w:ascii="Times New Roman" w:eastAsiaTheme="minorEastAsia" w:hAnsi="Times New Roman" w:cs="Times New Roman"/>
          <w:sz w:val="24"/>
          <w:szCs w:val="24"/>
        </w:rPr>
        <w:t>definito dei percorsi chiari per la presa in carico dei pazienti</w:t>
      </w:r>
      <w:r w:rsidR="00193308" w:rsidRPr="00EA6092">
        <w:rPr>
          <w:rFonts w:ascii="Times New Roman" w:eastAsiaTheme="minorEastAsia" w:hAnsi="Times New Roman" w:cs="Times New Roman"/>
          <w:sz w:val="24"/>
          <w:szCs w:val="24"/>
        </w:rPr>
        <w:t xml:space="preserve"> </w:t>
      </w:r>
      <w:r w:rsidR="00E75952" w:rsidRPr="00EA6092">
        <w:rPr>
          <w:rFonts w:ascii="Times New Roman" w:eastAsiaTheme="minorEastAsia" w:hAnsi="Times New Roman" w:cs="Times New Roman"/>
          <w:sz w:val="24"/>
          <w:szCs w:val="24"/>
        </w:rPr>
        <w:t xml:space="preserve">e </w:t>
      </w:r>
      <w:r w:rsidR="00BD01B3" w:rsidRPr="00EA6092">
        <w:rPr>
          <w:rFonts w:ascii="Times New Roman" w:eastAsiaTheme="minorEastAsia" w:hAnsi="Times New Roman" w:cs="Times New Roman"/>
          <w:sz w:val="24"/>
          <w:szCs w:val="24"/>
        </w:rPr>
        <w:t>che possano consentire l’accesso</w:t>
      </w:r>
      <w:r w:rsidR="00E75952" w:rsidRPr="00EA6092">
        <w:rPr>
          <w:rFonts w:ascii="Times New Roman" w:eastAsiaTheme="minorEastAsia" w:hAnsi="Times New Roman" w:cs="Times New Roman"/>
          <w:sz w:val="24"/>
          <w:szCs w:val="24"/>
        </w:rPr>
        <w:t xml:space="preserve"> al farmaco</w:t>
      </w:r>
      <w:r w:rsidR="00BD01B3" w:rsidRPr="00EA6092">
        <w:rPr>
          <w:rFonts w:ascii="Times New Roman" w:eastAsiaTheme="minorEastAsia" w:hAnsi="Times New Roman" w:cs="Times New Roman"/>
          <w:sz w:val="24"/>
          <w:szCs w:val="24"/>
        </w:rPr>
        <w:t xml:space="preserve"> a tutti i pazienti eleggibili</w:t>
      </w:r>
      <w:r w:rsidR="00E75952" w:rsidRPr="00EA6092">
        <w:rPr>
          <w:rFonts w:ascii="Times New Roman" w:eastAsiaTheme="minorEastAsia" w:hAnsi="Times New Roman" w:cs="Times New Roman"/>
          <w:sz w:val="24"/>
          <w:szCs w:val="24"/>
        </w:rPr>
        <w:t>.</w:t>
      </w:r>
      <w:r w:rsidR="00BD01B3" w:rsidRPr="00EA6092">
        <w:rPr>
          <w:rFonts w:ascii="Times New Roman" w:eastAsiaTheme="minorEastAsia" w:hAnsi="Times New Roman" w:cs="Times New Roman"/>
          <w:sz w:val="24"/>
          <w:szCs w:val="24"/>
        </w:rPr>
        <w:t xml:space="preserve"> </w:t>
      </w:r>
    </w:p>
    <w:p w14:paraId="3465EEF2" w14:textId="7EFE6399" w:rsidR="00C67B8A" w:rsidRPr="00EA6092" w:rsidRDefault="00C94154" w:rsidP="005D4506">
      <w:pPr>
        <w:spacing w:after="0" w:line="240" w:lineRule="auto"/>
        <w:jc w:val="both"/>
        <w:rPr>
          <w:rFonts w:ascii="Times New Roman" w:eastAsia="Times New Roman" w:hAnsi="Times New Roman" w:cs="Times New Roman"/>
          <w:sz w:val="24"/>
          <w:szCs w:val="24"/>
          <w:lang w:eastAsia="it-IT"/>
        </w:rPr>
      </w:pPr>
      <w:r w:rsidRPr="00EA6092">
        <w:rPr>
          <w:rFonts w:ascii="Times New Roman" w:eastAsia="Times New Roman" w:hAnsi="Times New Roman" w:cs="Times New Roman"/>
          <w:sz w:val="24"/>
          <w:szCs w:val="24"/>
          <w:lang w:eastAsia="it-IT"/>
        </w:rPr>
        <w:t>“</w:t>
      </w:r>
      <w:r w:rsidR="00C81548" w:rsidRPr="00EA6092">
        <w:rPr>
          <w:rFonts w:ascii="Times New Roman" w:eastAsia="Times New Roman" w:hAnsi="Times New Roman" w:cs="Times New Roman"/>
          <w:sz w:val="24"/>
          <w:szCs w:val="24"/>
          <w:lang w:eastAsia="it-IT"/>
        </w:rPr>
        <w:t>L</w:t>
      </w:r>
      <w:r w:rsidR="00105A97" w:rsidRPr="00EA6092">
        <w:rPr>
          <w:rFonts w:ascii="Times New Roman" w:eastAsia="Times New Roman" w:hAnsi="Times New Roman" w:cs="Times New Roman"/>
          <w:sz w:val="24"/>
          <w:szCs w:val="24"/>
          <w:lang w:eastAsia="it-IT"/>
        </w:rPr>
        <w:t>’uso degli anticorpi monoclonali in profilassi</w:t>
      </w:r>
      <w:r w:rsidR="00C81548" w:rsidRPr="00EA6092">
        <w:rPr>
          <w:rFonts w:ascii="Times New Roman" w:eastAsia="Times New Roman" w:hAnsi="Times New Roman" w:cs="Times New Roman"/>
          <w:sz w:val="24"/>
          <w:szCs w:val="24"/>
          <w:lang w:eastAsia="it-IT"/>
        </w:rPr>
        <w:t>, a differenza di quello in trattamento,</w:t>
      </w:r>
      <w:r w:rsidR="00105A97" w:rsidRPr="00EA6092">
        <w:rPr>
          <w:rFonts w:ascii="Times New Roman" w:eastAsia="Times New Roman" w:hAnsi="Times New Roman" w:cs="Times New Roman"/>
          <w:sz w:val="24"/>
          <w:szCs w:val="24"/>
          <w:lang w:eastAsia="it-IT"/>
        </w:rPr>
        <w:t xml:space="preserve"> è svincolato dall’incidenza della patologia ed è più facilmente programmabile da parte dei centri che hanno in carico i pazienti </w:t>
      </w:r>
      <w:r w:rsidR="00BB2539" w:rsidRPr="00EA6092">
        <w:rPr>
          <w:rFonts w:ascii="Times New Roman" w:eastAsia="Times New Roman" w:hAnsi="Times New Roman" w:cs="Times New Roman"/>
          <w:sz w:val="24"/>
          <w:szCs w:val="24"/>
          <w:lang w:eastAsia="it-IT"/>
        </w:rPr>
        <w:t xml:space="preserve">che rientrano nelle </w:t>
      </w:r>
      <w:r w:rsidR="00105A97" w:rsidRPr="00EA6092">
        <w:rPr>
          <w:rFonts w:ascii="Times New Roman" w:eastAsia="Times New Roman" w:hAnsi="Times New Roman" w:cs="Times New Roman"/>
          <w:sz w:val="24"/>
          <w:szCs w:val="24"/>
          <w:lang w:eastAsia="it-IT"/>
        </w:rPr>
        <w:t xml:space="preserve">categorie </w:t>
      </w:r>
      <w:r w:rsidR="0069194F" w:rsidRPr="00EA6092">
        <w:rPr>
          <w:rFonts w:ascii="Times New Roman" w:eastAsia="Times New Roman" w:hAnsi="Times New Roman" w:cs="Times New Roman"/>
          <w:sz w:val="24"/>
          <w:szCs w:val="24"/>
          <w:lang w:eastAsia="it-IT"/>
        </w:rPr>
        <w:t>eleggibili identificat</w:t>
      </w:r>
      <w:r w:rsidR="00611DE5" w:rsidRPr="00EA6092">
        <w:rPr>
          <w:rFonts w:ascii="Times New Roman" w:eastAsia="Times New Roman" w:hAnsi="Times New Roman" w:cs="Times New Roman"/>
          <w:sz w:val="24"/>
          <w:szCs w:val="24"/>
          <w:lang w:eastAsia="it-IT"/>
        </w:rPr>
        <w:t xml:space="preserve">e nel </w:t>
      </w:r>
      <w:r w:rsidR="00105A97" w:rsidRPr="00EA6092">
        <w:rPr>
          <w:rFonts w:ascii="Times New Roman" w:eastAsia="Times New Roman" w:hAnsi="Times New Roman" w:cs="Times New Roman"/>
          <w:sz w:val="24"/>
          <w:szCs w:val="24"/>
          <w:lang w:eastAsia="it-IT"/>
        </w:rPr>
        <w:t>registro</w:t>
      </w:r>
      <w:r w:rsidR="00C81548" w:rsidRPr="00EA6092">
        <w:rPr>
          <w:rFonts w:ascii="Times New Roman" w:eastAsia="Times New Roman" w:hAnsi="Times New Roman" w:cs="Times New Roman"/>
          <w:sz w:val="24"/>
          <w:szCs w:val="24"/>
          <w:lang w:eastAsia="it-IT"/>
        </w:rPr>
        <w:t xml:space="preserve"> dell’Agenzia Italiana del Farmaco</w:t>
      </w:r>
      <w:r w:rsidRPr="00EA6092">
        <w:rPr>
          <w:rFonts w:ascii="Times New Roman" w:eastAsia="Times New Roman" w:hAnsi="Times New Roman" w:cs="Times New Roman"/>
          <w:sz w:val="24"/>
          <w:szCs w:val="24"/>
          <w:lang w:eastAsia="it-IT"/>
        </w:rPr>
        <w:t xml:space="preserve"> – sottolinea </w:t>
      </w:r>
      <w:r w:rsidR="00BE551A" w:rsidRPr="00EA6092">
        <w:rPr>
          <w:rFonts w:ascii="Times New Roman" w:eastAsia="Times New Roman" w:hAnsi="Times New Roman" w:cs="Times New Roman"/>
          <w:b/>
          <w:bCs/>
          <w:sz w:val="24"/>
          <w:szCs w:val="24"/>
          <w:lang w:eastAsia="it-IT"/>
        </w:rPr>
        <w:t xml:space="preserve">Alessandro D’Arpino, </w:t>
      </w:r>
      <w:r w:rsidR="00BE551A" w:rsidRPr="00EA6092">
        <w:rPr>
          <w:rFonts w:ascii="Times New Roman" w:eastAsia="Times New Roman" w:hAnsi="Times New Roman" w:cs="Times New Roman"/>
          <w:sz w:val="24"/>
          <w:szCs w:val="24"/>
          <w:lang w:eastAsia="it-IT"/>
        </w:rPr>
        <w:t>Vice Presidente SIFO (Società Italiana di Farmacia Ospedaliera</w:t>
      </w:r>
      <w:r w:rsidR="003E69AE" w:rsidRPr="00EA6092">
        <w:rPr>
          <w:rFonts w:ascii="Times New Roman" w:eastAsia="Times New Roman" w:hAnsi="Times New Roman" w:cs="Times New Roman"/>
          <w:sz w:val="24"/>
          <w:szCs w:val="24"/>
          <w:lang w:eastAsia="it-IT"/>
        </w:rPr>
        <w:t xml:space="preserve"> e dei Servizi Farmaceutici della Aziende Sanitarie)</w:t>
      </w:r>
      <w:r w:rsidR="00BE551A" w:rsidRPr="00EA6092">
        <w:rPr>
          <w:rFonts w:ascii="Times New Roman" w:eastAsia="Times New Roman" w:hAnsi="Times New Roman" w:cs="Times New Roman"/>
          <w:b/>
          <w:bCs/>
          <w:sz w:val="24"/>
          <w:szCs w:val="24"/>
          <w:lang w:eastAsia="it-IT"/>
        </w:rPr>
        <w:t xml:space="preserve"> </w:t>
      </w:r>
      <w:r w:rsidRPr="00EA6092">
        <w:rPr>
          <w:rFonts w:ascii="Times New Roman" w:eastAsia="Times New Roman" w:hAnsi="Times New Roman" w:cs="Times New Roman"/>
          <w:sz w:val="24"/>
          <w:szCs w:val="24"/>
          <w:lang w:eastAsia="it-IT"/>
        </w:rPr>
        <w:t>-</w:t>
      </w:r>
      <w:r w:rsidR="00105A97" w:rsidRPr="00EA6092">
        <w:rPr>
          <w:rFonts w:ascii="Times New Roman" w:eastAsia="Times New Roman" w:hAnsi="Times New Roman" w:cs="Times New Roman"/>
          <w:sz w:val="24"/>
          <w:szCs w:val="24"/>
          <w:lang w:eastAsia="it-IT"/>
        </w:rPr>
        <w:t>.</w:t>
      </w:r>
      <w:r w:rsidR="000222A5" w:rsidRPr="00EA6092">
        <w:rPr>
          <w:rFonts w:ascii="Times New Roman" w:eastAsia="Times New Roman" w:hAnsi="Times New Roman" w:cs="Times New Roman"/>
          <w:sz w:val="24"/>
          <w:szCs w:val="24"/>
          <w:lang w:eastAsia="it-IT"/>
        </w:rPr>
        <w:t xml:space="preserve"> Per questo è importante che siano superate quanto prima le differenze a livello territoriale </w:t>
      </w:r>
      <w:r w:rsidR="0001296F" w:rsidRPr="00EA6092">
        <w:rPr>
          <w:rFonts w:ascii="Times New Roman" w:eastAsia="Times New Roman" w:hAnsi="Times New Roman" w:cs="Times New Roman"/>
          <w:sz w:val="24"/>
          <w:szCs w:val="24"/>
          <w:lang w:eastAsia="it-IT"/>
        </w:rPr>
        <w:t xml:space="preserve">per consentire </w:t>
      </w:r>
      <w:r w:rsidR="000222A5" w:rsidRPr="00EA6092">
        <w:rPr>
          <w:rFonts w:ascii="Times New Roman" w:eastAsia="Times New Roman" w:hAnsi="Times New Roman" w:cs="Times New Roman"/>
          <w:sz w:val="24"/>
          <w:szCs w:val="24"/>
          <w:lang w:eastAsia="it-IT"/>
        </w:rPr>
        <w:t>l’accesso a questa</w:t>
      </w:r>
      <w:r w:rsidR="000222A5" w:rsidRPr="00EA6092">
        <w:rPr>
          <w:rFonts w:ascii="Times New Roman" w:hAnsi="Times New Roman" w:cs="Times New Roman"/>
          <w:sz w:val="24"/>
          <w:szCs w:val="24"/>
        </w:rPr>
        <w:t xml:space="preserve"> protezione supplementare, che si aggiunge ai vaccini </w:t>
      </w:r>
      <w:r w:rsidR="009C5EF9" w:rsidRPr="00EA6092">
        <w:rPr>
          <w:rFonts w:ascii="Times New Roman" w:hAnsi="Times New Roman" w:cs="Times New Roman"/>
          <w:sz w:val="24"/>
          <w:szCs w:val="24"/>
        </w:rPr>
        <w:t>nella tutela</w:t>
      </w:r>
      <w:r w:rsidR="000222A5" w:rsidRPr="00EA6092">
        <w:rPr>
          <w:rFonts w:ascii="Times New Roman" w:hAnsi="Times New Roman" w:cs="Times New Roman"/>
          <w:sz w:val="24"/>
          <w:szCs w:val="24"/>
        </w:rPr>
        <w:t xml:space="preserve"> </w:t>
      </w:r>
      <w:r w:rsidR="009C5EF9" w:rsidRPr="00EA6092">
        <w:rPr>
          <w:rFonts w:ascii="Times New Roman" w:hAnsi="Times New Roman" w:cs="Times New Roman"/>
          <w:sz w:val="24"/>
          <w:szCs w:val="24"/>
        </w:rPr>
        <w:t>del</w:t>
      </w:r>
      <w:r w:rsidR="000222A5" w:rsidRPr="00EA6092">
        <w:rPr>
          <w:rFonts w:ascii="Times New Roman" w:hAnsi="Times New Roman" w:cs="Times New Roman"/>
          <w:sz w:val="24"/>
          <w:szCs w:val="24"/>
        </w:rPr>
        <w:t xml:space="preserve">le persone più fragili”. </w:t>
      </w:r>
    </w:p>
    <w:p w14:paraId="206C1E19" w14:textId="659E47AF" w:rsidR="000C50A4" w:rsidRPr="00EA6092" w:rsidRDefault="003413D7" w:rsidP="005D4506">
      <w:pPr>
        <w:spacing w:after="0" w:line="240" w:lineRule="auto"/>
        <w:jc w:val="both"/>
        <w:rPr>
          <w:rFonts w:cstheme="minorHAnsi"/>
          <w:color w:val="000000" w:themeColor="text1"/>
          <w:sz w:val="24"/>
          <w:szCs w:val="24"/>
        </w:rPr>
      </w:pPr>
      <w:r w:rsidRPr="00EA6092">
        <w:rPr>
          <w:rFonts w:ascii="Times New Roman" w:hAnsi="Times New Roman" w:cs="Times New Roman"/>
          <w:sz w:val="24"/>
          <w:szCs w:val="24"/>
        </w:rPr>
        <w:t>“</w:t>
      </w:r>
      <w:r w:rsidR="00DF249A" w:rsidRPr="00EA6092">
        <w:rPr>
          <w:rFonts w:ascii="Times New Roman" w:hAnsi="Times New Roman" w:cs="Times New Roman"/>
          <w:sz w:val="24"/>
          <w:szCs w:val="24"/>
        </w:rPr>
        <w:t xml:space="preserve">Durante la prima ondata della pandemia la mortalità per Covid </w:t>
      </w:r>
      <w:r w:rsidR="00DF249A" w:rsidRPr="00EA6092">
        <w:rPr>
          <w:rFonts w:ascii="Times New Roman" w:hAnsi="Times New Roman" w:cs="Times New Roman"/>
          <w:color w:val="000000" w:themeColor="text1"/>
          <w:sz w:val="24"/>
          <w:szCs w:val="24"/>
        </w:rPr>
        <w:t>nei pazienti oncologici</w:t>
      </w:r>
      <w:r w:rsidR="00DF249A" w:rsidRPr="00EA6092">
        <w:rPr>
          <w:rFonts w:ascii="Times New Roman" w:hAnsi="Times New Roman" w:cs="Times New Roman"/>
          <w:sz w:val="24"/>
          <w:szCs w:val="24"/>
        </w:rPr>
        <w:t xml:space="preserve"> ha raggiunto il 30%, ma </w:t>
      </w:r>
      <w:r w:rsidR="0003586D" w:rsidRPr="00EA6092">
        <w:rPr>
          <w:rFonts w:ascii="Times New Roman" w:hAnsi="Times New Roman" w:cs="Times New Roman"/>
          <w:sz w:val="24"/>
          <w:szCs w:val="24"/>
        </w:rPr>
        <w:t>quest</w:t>
      </w:r>
      <w:r w:rsidR="00F350E5" w:rsidRPr="00EA6092">
        <w:rPr>
          <w:rFonts w:ascii="Times New Roman" w:hAnsi="Times New Roman" w:cs="Times New Roman"/>
          <w:sz w:val="24"/>
          <w:szCs w:val="24"/>
        </w:rPr>
        <w:t xml:space="preserve">a percentuale si </w:t>
      </w:r>
      <w:r w:rsidR="00DF249A" w:rsidRPr="00EA6092">
        <w:rPr>
          <w:rFonts w:ascii="Times New Roman" w:hAnsi="Times New Roman" w:cs="Times New Roman"/>
          <w:sz w:val="24"/>
          <w:szCs w:val="24"/>
        </w:rPr>
        <w:t>è progressivamente</w:t>
      </w:r>
      <w:r w:rsidR="00F350E5" w:rsidRPr="00EA6092">
        <w:rPr>
          <w:rFonts w:ascii="Times New Roman" w:hAnsi="Times New Roman" w:cs="Times New Roman"/>
          <w:sz w:val="24"/>
          <w:szCs w:val="24"/>
        </w:rPr>
        <w:t xml:space="preserve"> ridotta</w:t>
      </w:r>
      <w:r w:rsidR="00DF249A" w:rsidRPr="00EA6092">
        <w:rPr>
          <w:rFonts w:ascii="Times New Roman" w:hAnsi="Times New Roman" w:cs="Times New Roman"/>
          <w:sz w:val="24"/>
          <w:szCs w:val="24"/>
        </w:rPr>
        <w:t xml:space="preserve"> grazie alle </w:t>
      </w:r>
      <w:r w:rsidR="00DF249A" w:rsidRPr="00EA6092">
        <w:rPr>
          <w:rFonts w:ascii="Times New Roman" w:hAnsi="Times New Roman" w:cs="Times New Roman"/>
          <w:color w:val="000000" w:themeColor="text1"/>
          <w:sz w:val="24"/>
          <w:szCs w:val="24"/>
        </w:rPr>
        <w:t>campagne di immunizzazione</w:t>
      </w:r>
      <w:r w:rsidR="00C81548" w:rsidRPr="00EA6092">
        <w:rPr>
          <w:rFonts w:ascii="Times New Roman" w:hAnsi="Times New Roman" w:cs="Times New Roman"/>
          <w:color w:val="000000" w:themeColor="text1"/>
          <w:sz w:val="24"/>
          <w:szCs w:val="24"/>
        </w:rPr>
        <w:t>,</w:t>
      </w:r>
      <w:r w:rsidR="00DF249A" w:rsidRPr="00EA6092">
        <w:rPr>
          <w:rFonts w:ascii="Times New Roman" w:hAnsi="Times New Roman" w:cs="Times New Roman"/>
          <w:color w:val="000000" w:themeColor="text1"/>
          <w:sz w:val="24"/>
          <w:szCs w:val="24"/>
        </w:rPr>
        <w:t xml:space="preserve"> che hanno</w:t>
      </w:r>
      <w:r w:rsidR="00DF249A" w:rsidRPr="00EA6092">
        <w:rPr>
          <w:rFonts w:ascii="Times New Roman" w:hAnsi="Times New Roman" w:cs="Times New Roman"/>
          <w:sz w:val="24"/>
          <w:szCs w:val="24"/>
        </w:rPr>
        <w:t xml:space="preserve"> permesso di mettere in sicurezza</w:t>
      </w:r>
      <w:r w:rsidR="00F350E5" w:rsidRPr="00EA6092">
        <w:rPr>
          <w:rFonts w:ascii="Times New Roman" w:hAnsi="Times New Roman" w:cs="Times New Roman"/>
          <w:sz w:val="24"/>
          <w:szCs w:val="24"/>
        </w:rPr>
        <w:t xml:space="preserve"> una parte del</w:t>
      </w:r>
      <w:r w:rsidR="00DF249A" w:rsidRPr="00EA6092">
        <w:rPr>
          <w:rFonts w:ascii="Times New Roman" w:hAnsi="Times New Roman" w:cs="Times New Roman"/>
          <w:sz w:val="24"/>
          <w:szCs w:val="24"/>
        </w:rPr>
        <w:t>le persone colpite da tumore, riducendo le ospedalizzazioni e i decessi</w:t>
      </w:r>
      <w:r w:rsidR="00DF249A" w:rsidRPr="00EA6092">
        <w:rPr>
          <w:rFonts w:ascii="Times New Roman" w:hAnsi="Times New Roman" w:cs="Times New Roman"/>
          <w:color w:val="000000" w:themeColor="text1"/>
          <w:sz w:val="24"/>
          <w:szCs w:val="24"/>
        </w:rPr>
        <w:t xml:space="preserve"> </w:t>
      </w:r>
      <w:r w:rsidR="005D4506" w:rsidRPr="00EA6092">
        <w:rPr>
          <w:rFonts w:ascii="Times New Roman" w:hAnsi="Times New Roman" w:cs="Times New Roman"/>
          <w:sz w:val="24"/>
          <w:szCs w:val="24"/>
        </w:rPr>
        <w:t>- s</w:t>
      </w:r>
      <w:r w:rsidR="00F3436E" w:rsidRPr="00EA6092">
        <w:rPr>
          <w:rFonts w:ascii="Times New Roman" w:hAnsi="Times New Roman" w:cs="Times New Roman"/>
          <w:sz w:val="24"/>
          <w:szCs w:val="24"/>
        </w:rPr>
        <w:t>piega</w:t>
      </w:r>
      <w:r w:rsidR="005D4506" w:rsidRPr="00EA6092">
        <w:rPr>
          <w:rFonts w:ascii="Times New Roman" w:hAnsi="Times New Roman" w:cs="Times New Roman"/>
          <w:sz w:val="24"/>
          <w:szCs w:val="24"/>
        </w:rPr>
        <w:t xml:space="preserve"> </w:t>
      </w:r>
      <w:r w:rsidR="005D4506" w:rsidRPr="00EA6092">
        <w:rPr>
          <w:rFonts w:ascii="Times New Roman" w:hAnsi="Times New Roman" w:cs="Times New Roman"/>
          <w:b/>
          <w:bCs/>
          <w:sz w:val="24"/>
          <w:szCs w:val="24"/>
        </w:rPr>
        <w:t>Saverio Cinieri</w:t>
      </w:r>
      <w:r w:rsidR="005D4506" w:rsidRPr="00EA6092">
        <w:rPr>
          <w:rFonts w:ascii="Times New Roman" w:hAnsi="Times New Roman" w:cs="Times New Roman"/>
          <w:sz w:val="24"/>
          <w:szCs w:val="24"/>
        </w:rPr>
        <w:t>, Presidente AIOM (Associazione Italiana di Oncologia Medica) -</w:t>
      </w:r>
      <w:r w:rsidRPr="00EA6092">
        <w:rPr>
          <w:rFonts w:ascii="Times New Roman" w:hAnsi="Times New Roman" w:cs="Times New Roman"/>
          <w:sz w:val="24"/>
          <w:szCs w:val="24"/>
        </w:rPr>
        <w:t xml:space="preserve">. Resta però una percentuale di pazienti ad alto rischio, come quelli </w:t>
      </w:r>
      <w:r w:rsidR="009161AD" w:rsidRPr="00EA6092">
        <w:rPr>
          <w:rFonts w:ascii="Times New Roman" w:hAnsi="Times New Roman" w:cs="Times New Roman"/>
          <w:sz w:val="24"/>
          <w:szCs w:val="24"/>
        </w:rPr>
        <w:t xml:space="preserve">con malattia oncoematologica in fase attiva, </w:t>
      </w:r>
      <w:r w:rsidR="005D4506" w:rsidRPr="00EA6092">
        <w:rPr>
          <w:rFonts w:ascii="Times New Roman" w:hAnsi="Times New Roman" w:cs="Times New Roman"/>
          <w:sz w:val="24"/>
          <w:szCs w:val="24"/>
        </w:rPr>
        <w:t>che non sono in grado di sviluppare una risposta immunitaria adeguata dopo la vaccinazione</w:t>
      </w:r>
      <w:r w:rsidR="009161AD" w:rsidRPr="00EA6092">
        <w:rPr>
          <w:rFonts w:ascii="Times New Roman" w:hAnsi="Times New Roman" w:cs="Times New Roman"/>
          <w:sz w:val="24"/>
          <w:szCs w:val="24"/>
        </w:rPr>
        <w:t xml:space="preserve">. In questi casi </w:t>
      </w:r>
      <w:r w:rsidRPr="00EA6092">
        <w:rPr>
          <w:rFonts w:ascii="Times New Roman" w:hAnsi="Times New Roman" w:cs="Times New Roman"/>
          <w:sz w:val="24"/>
          <w:szCs w:val="24"/>
        </w:rPr>
        <w:t>è necessari</w:t>
      </w:r>
      <w:r w:rsidR="00E07D04" w:rsidRPr="00EA6092">
        <w:rPr>
          <w:rFonts w:ascii="Times New Roman" w:hAnsi="Times New Roman" w:cs="Times New Roman"/>
          <w:sz w:val="24"/>
          <w:szCs w:val="24"/>
        </w:rPr>
        <w:t>o</w:t>
      </w:r>
      <w:r w:rsidRPr="00EA6092">
        <w:rPr>
          <w:rFonts w:ascii="Times New Roman" w:hAnsi="Times New Roman" w:cs="Times New Roman"/>
          <w:sz w:val="24"/>
          <w:szCs w:val="24"/>
        </w:rPr>
        <w:t xml:space="preserve"> </w:t>
      </w:r>
      <w:r w:rsidR="00634A0A" w:rsidRPr="00EA6092">
        <w:rPr>
          <w:rFonts w:ascii="Times New Roman" w:hAnsi="Times New Roman" w:cs="Times New Roman"/>
          <w:sz w:val="24"/>
          <w:szCs w:val="24"/>
        </w:rPr>
        <w:t xml:space="preserve">poter garantire </w:t>
      </w:r>
      <w:r w:rsidRPr="00EA6092">
        <w:rPr>
          <w:rFonts w:ascii="Times New Roman" w:hAnsi="Times New Roman" w:cs="Times New Roman"/>
          <w:sz w:val="24"/>
          <w:szCs w:val="24"/>
        </w:rPr>
        <w:t>una protezione supplementare al vaccino</w:t>
      </w:r>
      <w:r w:rsidR="000C50A4" w:rsidRPr="00EA6092">
        <w:rPr>
          <w:rFonts w:ascii="Times New Roman" w:hAnsi="Times New Roman" w:cs="Times New Roman"/>
          <w:sz w:val="24"/>
          <w:szCs w:val="24"/>
        </w:rPr>
        <w:t>, anche considerando le basse percentuali di adesione alla quarta dose</w:t>
      </w:r>
      <w:r w:rsidR="005D4506" w:rsidRPr="00EA6092">
        <w:rPr>
          <w:rFonts w:ascii="Times New Roman" w:hAnsi="Times New Roman" w:cs="Times New Roman"/>
          <w:sz w:val="24"/>
          <w:szCs w:val="24"/>
        </w:rPr>
        <w:t xml:space="preserve">”. </w:t>
      </w:r>
    </w:p>
    <w:p w14:paraId="4D4CB429" w14:textId="592F2E27" w:rsidR="00B56E7F" w:rsidRPr="00EA6092" w:rsidRDefault="00B56E7F" w:rsidP="00640A83">
      <w:pPr>
        <w:spacing w:after="0" w:line="240" w:lineRule="auto"/>
        <w:jc w:val="both"/>
        <w:rPr>
          <w:rFonts w:ascii="Times New Roman" w:hAnsi="Times New Roman" w:cs="Times New Roman"/>
          <w:sz w:val="24"/>
          <w:szCs w:val="24"/>
        </w:rPr>
      </w:pPr>
      <w:r w:rsidRPr="00EA6092">
        <w:rPr>
          <w:rFonts w:ascii="Times New Roman" w:hAnsi="Times New Roman" w:cs="Times New Roman"/>
          <w:sz w:val="24"/>
          <w:szCs w:val="24"/>
        </w:rPr>
        <w:t xml:space="preserve">“È incoraggiante che la combinazione di anticorpi abbia dimostrato </w:t>
      </w:r>
      <w:r w:rsidR="00B9377A" w:rsidRPr="00EA6092">
        <w:rPr>
          <w:rFonts w:ascii="Times New Roman" w:hAnsi="Times New Roman" w:cs="Times New Roman"/>
          <w:sz w:val="24"/>
          <w:szCs w:val="24"/>
        </w:rPr>
        <w:t>di essere effica</w:t>
      </w:r>
      <w:r w:rsidR="00C76E14" w:rsidRPr="00EA6092">
        <w:rPr>
          <w:rFonts w:ascii="Times New Roman" w:hAnsi="Times New Roman" w:cs="Times New Roman"/>
          <w:sz w:val="24"/>
          <w:szCs w:val="24"/>
        </w:rPr>
        <w:t>c</w:t>
      </w:r>
      <w:r w:rsidR="00B9377A" w:rsidRPr="00EA6092">
        <w:rPr>
          <w:rFonts w:ascii="Times New Roman" w:hAnsi="Times New Roman" w:cs="Times New Roman"/>
          <w:sz w:val="24"/>
          <w:szCs w:val="24"/>
        </w:rPr>
        <w:t xml:space="preserve">e e </w:t>
      </w:r>
      <w:r w:rsidRPr="00EA6092">
        <w:rPr>
          <w:rFonts w:ascii="Times New Roman" w:hAnsi="Times New Roman" w:cs="Times New Roman"/>
          <w:sz w:val="24"/>
          <w:szCs w:val="24"/>
        </w:rPr>
        <w:t>di neutralizzare anche il sottolignaggio BA.2 della variante omicron, attualmente dominante in circolazione e molto contagios</w:t>
      </w:r>
      <w:r w:rsidR="00593EC7">
        <w:rPr>
          <w:rFonts w:ascii="Times New Roman" w:hAnsi="Times New Roman" w:cs="Times New Roman"/>
          <w:sz w:val="24"/>
          <w:szCs w:val="24"/>
        </w:rPr>
        <w:t>o</w:t>
      </w:r>
      <w:r w:rsidRPr="00EA6092">
        <w:rPr>
          <w:rFonts w:ascii="Times New Roman" w:hAnsi="Times New Roman" w:cs="Times New Roman"/>
          <w:sz w:val="24"/>
          <w:szCs w:val="24"/>
        </w:rPr>
        <w:t xml:space="preserve"> – </w:t>
      </w:r>
      <w:r w:rsidR="00F3436E" w:rsidRPr="00EA6092">
        <w:rPr>
          <w:rFonts w:ascii="Times New Roman" w:hAnsi="Times New Roman" w:cs="Times New Roman"/>
          <w:sz w:val="24"/>
          <w:szCs w:val="24"/>
        </w:rPr>
        <w:t>afferma</w:t>
      </w:r>
      <w:r w:rsidRPr="00EA6092">
        <w:rPr>
          <w:rFonts w:ascii="Times New Roman" w:hAnsi="Times New Roman" w:cs="Times New Roman"/>
          <w:sz w:val="24"/>
          <w:szCs w:val="24"/>
        </w:rPr>
        <w:t xml:space="preserve"> </w:t>
      </w:r>
      <w:r w:rsidRPr="00EA6092">
        <w:rPr>
          <w:rFonts w:ascii="Times New Roman" w:hAnsi="Times New Roman" w:cs="Times New Roman"/>
          <w:b/>
          <w:bCs/>
          <w:sz w:val="24"/>
          <w:szCs w:val="24"/>
        </w:rPr>
        <w:t>Francesco Cognetti</w:t>
      </w:r>
      <w:r w:rsidRPr="00EA6092">
        <w:rPr>
          <w:rFonts w:ascii="Times New Roman" w:hAnsi="Times New Roman" w:cs="Times New Roman"/>
          <w:sz w:val="24"/>
          <w:szCs w:val="24"/>
        </w:rPr>
        <w:t>, Presidente di FOCE (Federazione degli oncologi, cardiologi e ematologi)</w:t>
      </w:r>
      <w:r w:rsidR="00C81548" w:rsidRPr="00EA6092">
        <w:rPr>
          <w:rFonts w:ascii="Times New Roman" w:hAnsi="Times New Roman" w:cs="Times New Roman"/>
          <w:sz w:val="24"/>
          <w:szCs w:val="24"/>
        </w:rPr>
        <w:t xml:space="preserve"> -</w:t>
      </w:r>
      <w:r w:rsidRPr="00EA6092">
        <w:rPr>
          <w:rFonts w:ascii="Times New Roman" w:hAnsi="Times New Roman" w:cs="Times New Roman"/>
          <w:sz w:val="24"/>
          <w:szCs w:val="24"/>
        </w:rPr>
        <w:t xml:space="preserve">. </w:t>
      </w:r>
      <w:r w:rsidR="00985662" w:rsidRPr="00EA6092">
        <w:rPr>
          <w:rFonts w:ascii="Times New Roman" w:hAnsi="Times New Roman" w:cs="Times New Roman"/>
          <w:sz w:val="24"/>
          <w:szCs w:val="24"/>
        </w:rPr>
        <w:t xml:space="preserve">I nuovi casi di infezione sono in calo, ma </w:t>
      </w:r>
      <w:r w:rsidR="0053309E" w:rsidRPr="00EA6092">
        <w:rPr>
          <w:rFonts w:ascii="Times New Roman" w:hAnsi="Times New Roman" w:cs="Times New Roman"/>
          <w:sz w:val="24"/>
          <w:szCs w:val="24"/>
        </w:rPr>
        <w:t>nel</w:t>
      </w:r>
      <w:r w:rsidR="00985662" w:rsidRPr="00EA6092">
        <w:rPr>
          <w:rFonts w:ascii="Times New Roman" w:hAnsi="Times New Roman" w:cs="Times New Roman"/>
          <w:sz w:val="24"/>
          <w:szCs w:val="24"/>
        </w:rPr>
        <w:t xml:space="preserve"> nostro Paese </w:t>
      </w:r>
      <w:r w:rsidR="0053309E" w:rsidRPr="00EA6092">
        <w:rPr>
          <w:rFonts w:ascii="Times New Roman" w:hAnsi="Times New Roman" w:cs="Times New Roman"/>
          <w:sz w:val="24"/>
          <w:szCs w:val="24"/>
        </w:rPr>
        <w:t xml:space="preserve">i decessi causati dal virus </w:t>
      </w:r>
      <w:r w:rsidR="00985662" w:rsidRPr="00EA6092">
        <w:rPr>
          <w:rFonts w:ascii="Times New Roman" w:hAnsi="Times New Roman" w:cs="Times New Roman"/>
          <w:sz w:val="24"/>
          <w:szCs w:val="24"/>
        </w:rPr>
        <w:t>continua</w:t>
      </w:r>
      <w:r w:rsidR="0053309E" w:rsidRPr="00EA6092">
        <w:rPr>
          <w:rFonts w:ascii="Times New Roman" w:hAnsi="Times New Roman" w:cs="Times New Roman"/>
          <w:sz w:val="24"/>
          <w:szCs w:val="24"/>
        </w:rPr>
        <w:t>no</w:t>
      </w:r>
      <w:r w:rsidR="00985662" w:rsidRPr="00EA6092">
        <w:rPr>
          <w:rFonts w:ascii="Times New Roman" w:hAnsi="Times New Roman" w:cs="Times New Roman"/>
          <w:sz w:val="24"/>
          <w:szCs w:val="24"/>
        </w:rPr>
        <w:t xml:space="preserve"> </w:t>
      </w:r>
      <w:r w:rsidR="0053309E" w:rsidRPr="00EA6092">
        <w:rPr>
          <w:rFonts w:ascii="Times New Roman" w:hAnsi="Times New Roman" w:cs="Times New Roman"/>
          <w:sz w:val="24"/>
          <w:szCs w:val="24"/>
        </w:rPr>
        <w:t xml:space="preserve">a essere fra i più numerosi </w:t>
      </w:r>
      <w:r w:rsidR="00CF41CD" w:rsidRPr="00EA6092">
        <w:rPr>
          <w:rFonts w:ascii="Times New Roman" w:hAnsi="Times New Roman" w:cs="Times New Roman"/>
          <w:sz w:val="24"/>
          <w:szCs w:val="24"/>
        </w:rPr>
        <w:t>al</w:t>
      </w:r>
      <w:r w:rsidR="00985662" w:rsidRPr="00EA6092">
        <w:rPr>
          <w:rFonts w:ascii="Times New Roman" w:hAnsi="Times New Roman" w:cs="Times New Roman"/>
          <w:sz w:val="24"/>
          <w:szCs w:val="24"/>
        </w:rPr>
        <w:t xml:space="preserve"> mondo. </w:t>
      </w:r>
      <w:r w:rsidRPr="00EA6092">
        <w:rPr>
          <w:rFonts w:ascii="Times New Roman" w:hAnsi="Times New Roman" w:cs="Times New Roman"/>
          <w:sz w:val="24"/>
          <w:szCs w:val="24"/>
        </w:rPr>
        <w:t>Inoltr</w:t>
      </w:r>
      <w:r w:rsidR="000C50A4" w:rsidRPr="00EA6092">
        <w:rPr>
          <w:rFonts w:ascii="Times New Roman" w:hAnsi="Times New Roman" w:cs="Times New Roman"/>
          <w:sz w:val="24"/>
          <w:szCs w:val="24"/>
        </w:rPr>
        <w:t>e</w:t>
      </w:r>
      <w:r w:rsidRPr="00EA6092">
        <w:rPr>
          <w:rFonts w:ascii="Times New Roman" w:hAnsi="Times New Roman" w:cs="Times New Roman"/>
          <w:sz w:val="24"/>
          <w:szCs w:val="24"/>
        </w:rPr>
        <w:t>,</w:t>
      </w:r>
      <w:r w:rsidR="000C50A4" w:rsidRPr="00EA6092">
        <w:rPr>
          <w:rFonts w:ascii="Times New Roman" w:hAnsi="Times New Roman" w:cs="Times New Roman"/>
          <w:sz w:val="24"/>
          <w:szCs w:val="24"/>
        </w:rPr>
        <w:t xml:space="preserve"> la revoca di diverse misure di contenimento del C</w:t>
      </w:r>
      <w:r w:rsidR="00C81548" w:rsidRPr="00EA6092">
        <w:rPr>
          <w:rFonts w:ascii="Times New Roman" w:hAnsi="Times New Roman" w:cs="Times New Roman"/>
          <w:sz w:val="24"/>
          <w:szCs w:val="24"/>
        </w:rPr>
        <w:t>ovid</w:t>
      </w:r>
      <w:r w:rsidR="000C50A4" w:rsidRPr="00EA6092">
        <w:rPr>
          <w:rFonts w:ascii="Times New Roman" w:hAnsi="Times New Roman" w:cs="Times New Roman"/>
          <w:sz w:val="24"/>
          <w:szCs w:val="24"/>
        </w:rPr>
        <w:t>-19 rend</w:t>
      </w:r>
      <w:r w:rsidR="00494682">
        <w:rPr>
          <w:rFonts w:ascii="Times New Roman" w:hAnsi="Times New Roman" w:cs="Times New Roman"/>
          <w:sz w:val="24"/>
          <w:szCs w:val="24"/>
        </w:rPr>
        <w:t>e</w:t>
      </w:r>
      <w:r w:rsidR="000C50A4" w:rsidRPr="00EA6092">
        <w:rPr>
          <w:rFonts w:ascii="Times New Roman" w:hAnsi="Times New Roman" w:cs="Times New Roman"/>
          <w:sz w:val="24"/>
          <w:szCs w:val="24"/>
        </w:rPr>
        <w:t xml:space="preserve"> </w:t>
      </w:r>
      <w:r w:rsidR="00400369" w:rsidRPr="00EA6092">
        <w:rPr>
          <w:rFonts w:ascii="Times New Roman" w:hAnsi="Times New Roman" w:cs="Times New Roman"/>
          <w:sz w:val="24"/>
          <w:szCs w:val="24"/>
        </w:rPr>
        <w:t xml:space="preserve">oggi più che mai </w:t>
      </w:r>
      <w:r w:rsidR="000C50A4" w:rsidRPr="00EA6092">
        <w:rPr>
          <w:rFonts w:ascii="Times New Roman" w:hAnsi="Times New Roman" w:cs="Times New Roman"/>
          <w:sz w:val="24"/>
          <w:szCs w:val="24"/>
        </w:rPr>
        <w:t xml:space="preserve">importante </w:t>
      </w:r>
      <w:r w:rsidR="00CF41CD" w:rsidRPr="00EA6092">
        <w:rPr>
          <w:rFonts w:ascii="Times New Roman" w:hAnsi="Times New Roman" w:cs="Times New Roman"/>
          <w:sz w:val="24"/>
          <w:szCs w:val="24"/>
        </w:rPr>
        <w:t>tutelare</w:t>
      </w:r>
      <w:r w:rsidR="000C50A4" w:rsidRPr="00EA6092">
        <w:rPr>
          <w:rFonts w:ascii="Times New Roman" w:hAnsi="Times New Roman" w:cs="Times New Roman"/>
          <w:sz w:val="24"/>
          <w:szCs w:val="24"/>
        </w:rPr>
        <w:t xml:space="preserve"> le popolazioni vulnerabili, come gli immunocompromessi.</w:t>
      </w:r>
      <w:r w:rsidR="00B93D57" w:rsidRPr="00EA6092">
        <w:rPr>
          <w:rFonts w:ascii="Times New Roman" w:hAnsi="Times New Roman" w:cs="Times New Roman"/>
          <w:sz w:val="24"/>
          <w:szCs w:val="24"/>
        </w:rPr>
        <w:t xml:space="preserve"> Tutti gli studi pubblicati sulla pandemia mostrano che i pazienti affetti da patologie oncologiche ed ematologiche rappresentano una popolazione particolarmente </w:t>
      </w:r>
      <w:r w:rsidR="00CF41CD" w:rsidRPr="00EA6092">
        <w:rPr>
          <w:rFonts w:ascii="Times New Roman" w:hAnsi="Times New Roman" w:cs="Times New Roman"/>
          <w:sz w:val="24"/>
          <w:szCs w:val="24"/>
        </w:rPr>
        <w:t>esposta</w:t>
      </w:r>
      <w:r w:rsidR="00B93D57" w:rsidRPr="00EA6092">
        <w:rPr>
          <w:rFonts w:ascii="Times New Roman" w:hAnsi="Times New Roman" w:cs="Times New Roman"/>
          <w:sz w:val="24"/>
          <w:szCs w:val="24"/>
        </w:rPr>
        <w:t xml:space="preserve"> all’infezione.</w:t>
      </w:r>
      <w:r w:rsidR="0053309E" w:rsidRPr="00EA6092">
        <w:rPr>
          <w:rFonts w:ascii="Times New Roman" w:hAnsi="Times New Roman" w:cs="Times New Roman"/>
          <w:sz w:val="24"/>
          <w:szCs w:val="24"/>
        </w:rPr>
        <w:t xml:space="preserve"> Vi è</w:t>
      </w:r>
      <w:r w:rsidR="00B93D57" w:rsidRPr="00EA6092">
        <w:rPr>
          <w:rFonts w:ascii="Times New Roman" w:hAnsi="Times New Roman" w:cs="Times New Roman"/>
          <w:sz w:val="24"/>
          <w:szCs w:val="24"/>
        </w:rPr>
        <w:t xml:space="preserve"> una confluenza di fattori di rischio per entrambe le patologie, cioè tumori e Covid-19. </w:t>
      </w:r>
      <w:r w:rsidR="00640A83" w:rsidRPr="00EA6092">
        <w:rPr>
          <w:rFonts w:ascii="Times New Roman" w:hAnsi="Times New Roman" w:cs="Times New Roman"/>
          <w:sz w:val="24"/>
          <w:szCs w:val="24"/>
        </w:rPr>
        <w:t>E i</w:t>
      </w:r>
      <w:r w:rsidR="00B93D57" w:rsidRPr="00EA6092">
        <w:rPr>
          <w:rFonts w:ascii="Times New Roman" w:hAnsi="Times New Roman" w:cs="Times New Roman"/>
          <w:sz w:val="24"/>
          <w:szCs w:val="24"/>
        </w:rPr>
        <w:t xml:space="preserve"> trattamenti chemioterapici aumentano la probabilità di contrarre il virus e ne incrementano la letalità, attraverso una diminuzione della risposta immune</w:t>
      </w:r>
      <w:r w:rsidR="00640A83" w:rsidRPr="00EA6092">
        <w:rPr>
          <w:rFonts w:ascii="Times New Roman" w:hAnsi="Times New Roman" w:cs="Times New Roman"/>
          <w:sz w:val="24"/>
          <w:szCs w:val="24"/>
        </w:rPr>
        <w:t xml:space="preserve">”. </w:t>
      </w:r>
    </w:p>
    <w:p w14:paraId="4D842F4B" w14:textId="77B21B23" w:rsidR="002B7071" w:rsidRDefault="002B7071" w:rsidP="00914997">
      <w:pPr>
        <w:spacing w:after="0" w:line="240" w:lineRule="auto"/>
        <w:jc w:val="both"/>
        <w:rPr>
          <w:rFonts w:ascii="Times New Roman" w:hAnsi="Times New Roman" w:cs="Times New Roman"/>
          <w:sz w:val="24"/>
          <w:szCs w:val="24"/>
        </w:rPr>
      </w:pPr>
      <w:r w:rsidRPr="00EA6092">
        <w:rPr>
          <w:rFonts w:ascii="Times New Roman" w:hAnsi="Times New Roman" w:cs="Times New Roman"/>
          <w:sz w:val="24"/>
          <w:szCs w:val="24"/>
        </w:rPr>
        <w:t>“Promuoviamo questo</w:t>
      </w:r>
      <w:r w:rsidR="0023583B" w:rsidRPr="00EA6092">
        <w:rPr>
          <w:rFonts w:ascii="Times New Roman" w:hAnsi="Times New Roman" w:cs="Times New Roman"/>
          <w:sz w:val="24"/>
          <w:szCs w:val="24"/>
        </w:rPr>
        <w:t xml:space="preserve"> importante</w:t>
      </w:r>
      <w:r w:rsidRPr="00EA6092">
        <w:rPr>
          <w:rFonts w:ascii="Times New Roman" w:hAnsi="Times New Roman" w:cs="Times New Roman"/>
          <w:sz w:val="24"/>
          <w:szCs w:val="24"/>
        </w:rPr>
        <w:t xml:space="preserve"> progetto a tutela degli immunocompromessi, in cui rientrano anche molti anziani - c</w:t>
      </w:r>
      <w:r w:rsidR="00F3436E" w:rsidRPr="00EA6092">
        <w:rPr>
          <w:rFonts w:ascii="Times New Roman" w:hAnsi="Times New Roman" w:cs="Times New Roman"/>
          <w:sz w:val="24"/>
          <w:szCs w:val="24"/>
        </w:rPr>
        <w:t xml:space="preserve">onclude </w:t>
      </w:r>
      <w:r w:rsidR="00F3436E" w:rsidRPr="00EA6092">
        <w:rPr>
          <w:rFonts w:ascii="Times New Roman" w:hAnsi="Times New Roman" w:cs="Times New Roman"/>
          <w:b/>
          <w:bCs/>
          <w:sz w:val="24"/>
          <w:szCs w:val="24"/>
        </w:rPr>
        <w:t>Eleonora Selvi</w:t>
      </w:r>
      <w:r w:rsidR="00F3436E" w:rsidRPr="00EA6092">
        <w:rPr>
          <w:rFonts w:ascii="Times New Roman" w:hAnsi="Times New Roman" w:cs="Times New Roman"/>
          <w:sz w:val="24"/>
          <w:szCs w:val="24"/>
        </w:rPr>
        <w:t>, Presidente Senior Italia FederAnziani</w:t>
      </w:r>
      <w:r w:rsidRPr="00EA6092">
        <w:rPr>
          <w:rFonts w:ascii="Times New Roman" w:hAnsi="Times New Roman" w:cs="Times New Roman"/>
          <w:sz w:val="24"/>
          <w:szCs w:val="24"/>
        </w:rPr>
        <w:t xml:space="preserve"> -. </w:t>
      </w:r>
      <w:r w:rsidR="007C4398" w:rsidRPr="00EA6092">
        <w:rPr>
          <w:rFonts w:ascii="Times New Roman" w:hAnsi="Times New Roman" w:cs="Times New Roman"/>
          <w:sz w:val="24"/>
          <w:szCs w:val="24"/>
        </w:rPr>
        <w:t>L’iniziativa</w:t>
      </w:r>
      <w:r w:rsidRPr="00EA6092">
        <w:rPr>
          <w:rFonts w:ascii="Times New Roman" w:hAnsi="Times New Roman" w:cs="Times New Roman"/>
          <w:sz w:val="24"/>
          <w:szCs w:val="24"/>
        </w:rPr>
        <w:t xml:space="preserve"> </w:t>
      </w:r>
      <w:r w:rsidR="007C4398" w:rsidRPr="00EA6092">
        <w:rPr>
          <w:rFonts w:ascii="Times New Roman" w:hAnsi="Times New Roman" w:cs="Times New Roman"/>
          <w:sz w:val="24"/>
          <w:szCs w:val="24"/>
        </w:rPr>
        <w:t>di sensibilizzazione al fine di</w:t>
      </w:r>
      <w:r w:rsidR="00193308" w:rsidRPr="00EA6092">
        <w:rPr>
          <w:rFonts w:ascii="Times New Roman" w:hAnsi="Times New Roman" w:cs="Times New Roman"/>
          <w:sz w:val="24"/>
          <w:szCs w:val="24"/>
        </w:rPr>
        <w:t xml:space="preserve"> </w:t>
      </w:r>
      <w:r w:rsidRPr="00EA6092">
        <w:rPr>
          <w:rFonts w:ascii="Times New Roman" w:hAnsi="Times New Roman" w:cs="Times New Roman"/>
          <w:sz w:val="24"/>
          <w:szCs w:val="24"/>
        </w:rPr>
        <w:t xml:space="preserve">proteggere </w:t>
      </w:r>
      <w:r w:rsidR="007C4398" w:rsidRPr="00EA6092">
        <w:rPr>
          <w:rFonts w:ascii="Times New Roman" w:hAnsi="Times New Roman" w:cs="Times New Roman"/>
          <w:sz w:val="24"/>
          <w:szCs w:val="24"/>
        </w:rPr>
        <w:t xml:space="preserve">maggiormente </w:t>
      </w:r>
      <w:r w:rsidR="0023583B" w:rsidRPr="00EA6092">
        <w:rPr>
          <w:rFonts w:ascii="Times New Roman" w:hAnsi="Times New Roman" w:cs="Times New Roman"/>
          <w:sz w:val="24"/>
          <w:szCs w:val="24"/>
        </w:rPr>
        <w:t>le</w:t>
      </w:r>
      <w:r w:rsidRPr="00EA6092">
        <w:rPr>
          <w:rFonts w:ascii="Times New Roman" w:hAnsi="Times New Roman" w:cs="Times New Roman"/>
          <w:sz w:val="24"/>
          <w:szCs w:val="24"/>
        </w:rPr>
        <w:t xml:space="preserve"> persone </w:t>
      </w:r>
      <w:r w:rsidR="0023583B" w:rsidRPr="00EA6092">
        <w:rPr>
          <w:rFonts w:ascii="Times New Roman" w:hAnsi="Times New Roman" w:cs="Times New Roman"/>
          <w:sz w:val="24"/>
          <w:szCs w:val="24"/>
        </w:rPr>
        <w:t>vulnerabili</w:t>
      </w:r>
      <w:r w:rsidRPr="00EA6092">
        <w:rPr>
          <w:rFonts w:ascii="Times New Roman" w:hAnsi="Times New Roman" w:cs="Times New Roman"/>
          <w:sz w:val="24"/>
          <w:szCs w:val="24"/>
        </w:rPr>
        <w:t xml:space="preserve"> deve partire proprio in questi mesi</w:t>
      </w:r>
      <w:r w:rsidR="0023583B" w:rsidRPr="00EA6092">
        <w:rPr>
          <w:rFonts w:ascii="Times New Roman" w:hAnsi="Times New Roman" w:cs="Times New Roman"/>
          <w:sz w:val="24"/>
          <w:szCs w:val="24"/>
        </w:rPr>
        <w:t xml:space="preserve">, prima della probabile ripresa dei contagi il prossimo autunno. Vogliamo confrontarci con gli Assessori </w:t>
      </w:r>
      <w:r w:rsidR="00CE0B8D">
        <w:rPr>
          <w:rFonts w:ascii="Times New Roman" w:hAnsi="Times New Roman" w:cs="Times New Roman"/>
          <w:sz w:val="24"/>
          <w:szCs w:val="24"/>
        </w:rPr>
        <w:t>r</w:t>
      </w:r>
      <w:r w:rsidR="0023583B" w:rsidRPr="00EA6092">
        <w:rPr>
          <w:rFonts w:ascii="Times New Roman" w:hAnsi="Times New Roman" w:cs="Times New Roman"/>
          <w:sz w:val="24"/>
          <w:szCs w:val="24"/>
        </w:rPr>
        <w:t>egionali alla salute per sensibilizzarli e superare quanto prima gli ostacoli che non permettono di accedere in modo uniforme</w:t>
      </w:r>
      <w:r w:rsidR="0053309E" w:rsidRPr="00EA6092">
        <w:rPr>
          <w:rFonts w:ascii="Times New Roman" w:hAnsi="Times New Roman" w:cs="Times New Roman"/>
          <w:sz w:val="24"/>
          <w:szCs w:val="24"/>
        </w:rPr>
        <w:t xml:space="preserve"> sul territorio</w:t>
      </w:r>
      <w:r w:rsidR="0023583B" w:rsidRPr="00EA6092">
        <w:rPr>
          <w:rFonts w:ascii="Times New Roman" w:hAnsi="Times New Roman" w:cs="Times New Roman"/>
          <w:sz w:val="24"/>
          <w:szCs w:val="24"/>
        </w:rPr>
        <w:t xml:space="preserve"> alla</w:t>
      </w:r>
      <w:r w:rsidR="00914997" w:rsidRPr="00EA6092">
        <w:rPr>
          <w:rFonts w:ascii="Times New Roman" w:hAnsi="Times New Roman" w:cs="Times New Roman"/>
          <w:sz w:val="24"/>
          <w:szCs w:val="24"/>
        </w:rPr>
        <w:t xml:space="preserve"> prima opzione farmacologica a base di anticorpi per la prevenzione del Covid-19”.</w:t>
      </w:r>
      <w:r w:rsidR="00914997">
        <w:rPr>
          <w:rFonts w:ascii="Times New Roman" w:hAnsi="Times New Roman" w:cs="Times New Roman"/>
          <w:sz w:val="24"/>
          <w:szCs w:val="24"/>
        </w:rPr>
        <w:t xml:space="preserve"> </w:t>
      </w:r>
    </w:p>
    <w:p w14:paraId="75DEDFDA" w14:textId="48458AF0" w:rsidR="006E3AEC" w:rsidRDefault="006E3AEC" w:rsidP="00985662">
      <w:pPr>
        <w:spacing w:after="0" w:line="240" w:lineRule="auto"/>
        <w:jc w:val="both"/>
        <w:rPr>
          <w:rFonts w:ascii="Times New Roman" w:hAnsi="Times New Roman" w:cs="Times New Roman"/>
          <w:sz w:val="24"/>
          <w:szCs w:val="24"/>
        </w:rPr>
      </w:pPr>
    </w:p>
    <w:p w14:paraId="2EF005C3" w14:textId="77777777" w:rsidR="00EA6092" w:rsidRDefault="00EA6092" w:rsidP="00985662">
      <w:pPr>
        <w:spacing w:after="0" w:line="240" w:lineRule="auto"/>
        <w:jc w:val="both"/>
        <w:rPr>
          <w:rFonts w:ascii="Times New Roman" w:hAnsi="Times New Roman" w:cs="Times New Roman"/>
          <w:sz w:val="24"/>
          <w:szCs w:val="24"/>
        </w:rPr>
      </w:pPr>
    </w:p>
    <w:p w14:paraId="506A61E9" w14:textId="1CFECBD8" w:rsidR="00985662" w:rsidRPr="007F471C" w:rsidRDefault="00985662" w:rsidP="00985662">
      <w:pPr>
        <w:spacing w:after="0" w:line="240" w:lineRule="auto"/>
        <w:jc w:val="both"/>
        <w:rPr>
          <w:rFonts w:ascii="Times New Roman" w:eastAsia="Times New Roman" w:hAnsi="Times New Roman" w:cs="Times New Roman"/>
          <w:sz w:val="24"/>
          <w:szCs w:val="24"/>
          <w:bdr w:val="none" w:sz="0" w:space="0" w:color="auto" w:frame="1"/>
          <w:lang w:eastAsia="it-IT"/>
        </w:rPr>
      </w:pPr>
      <w:r w:rsidRPr="007F471C">
        <w:rPr>
          <w:rFonts w:ascii="Times New Roman" w:eastAsia="Times New Roman" w:hAnsi="Times New Roman" w:cs="Times New Roman"/>
          <w:sz w:val="24"/>
          <w:szCs w:val="24"/>
          <w:bdr w:val="none" w:sz="0" w:space="0" w:color="auto" w:frame="1"/>
          <w:lang w:eastAsia="it-IT"/>
        </w:rPr>
        <w:t xml:space="preserve">Ufficio stampa </w:t>
      </w:r>
    </w:p>
    <w:p w14:paraId="1C3B0DED" w14:textId="77777777" w:rsidR="00985662" w:rsidRPr="007F471C" w:rsidRDefault="00985662" w:rsidP="00985662">
      <w:pPr>
        <w:spacing w:after="0" w:line="240" w:lineRule="auto"/>
        <w:jc w:val="both"/>
        <w:rPr>
          <w:rFonts w:ascii="Times New Roman" w:eastAsia="Times New Roman" w:hAnsi="Times New Roman" w:cs="Times New Roman"/>
          <w:sz w:val="24"/>
          <w:szCs w:val="24"/>
          <w:bdr w:val="none" w:sz="0" w:space="0" w:color="auto" w:frame="1"/>
          <w:lang w:eastAsia="it-IT"/>
        </w:rPr>
      </w:pPr>
      <w:r w:rsidRPr="007F471C">
        <w:rPr>
          <w:rFonts w:ascii="Times New Roman" w:eastAsia="Times New Roman" w:hAnsi="Times New Roman" w:cs="Times New Roman"/>
          <w:sz w:val="24"/>
          <w:szCs w:val="24"/>
          <w:bdr w:val="none" w:sz="0" w:space="0" w:color="auto" w:frame="1"/>
          <w:lang w:eastAsia="it-IT"/>
        </w:rPr>
        <w:t>Intermedia</w:t>
      </w:r>
    </w:p>
    <w:p w14:paraId="2091EE41" w14:textId="77777777" w:rsidR="00985662" w:rsidRPr="007F471C" w:rsidRDefault="00593EC7" w:rsidP="00985662">
      <w:pPr>
        <w:spacing w:after="0" w:line="240" w:lineRule="auto"/>
        <w:jc w:val="both"/>
        <w:rPr>
          <w:rFonts w:ascii="Times New Roman" w:eastAsia="Times New Roman" w:hAnsi="Times New Roman" w:cs="Times New Roman"/>
          <w:sz w:val="24"/>
          <w:szCs w:val="24"/>
          <w:bdr w:val="none" w:sz="0" w:space="0" w:color="auto" w:frame="1"/>
          <w:lang w:eastAsia="it-IT"/>
        </w:rPr>
      </w:pPr>
      <w:hyperlink r:id="rId7" w:history="1">
        <w:r w:rsidR="00985662" w:rsidRPr="007F471C">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r w:rsidR="00985662" w:rsidRPr="007F471C">
        <w:rPr>
          <w:rFonts w:ascii="Times New Roman" w:eastAsia="Times New Roman" w:hAnsi="Times New Roman" w:cs="Times New Roman"/>
          <w:sz w:val="24"/>
          <w:szCs w:val="24"/>
          <w:bdr w:val="none" w:sz="0" w:space="0" w:color="auto" w:frame="1"/>
          <w:lang w:eastAsia="it-IT"/>
        </w:rPr>
        <w:t xml:space="preserve"> </w:t>
      </w:r>
    </w:p>
    <w:p w14:paraId="04DA93F2" w14:textId="003FD966" w:rsidR="00985662" w:rsidRPr="003E69AE" w:rsidRDefault="00985662" w:rsidP="003E69AE">
      <w:pPr>
        <w:spacing w:after="0" w:line="240" w:lineRule="auto"/>
        <w:jc w:val="both"/>
        <w:rPr>
          <w:rFonts w:ascii="Times New Roman" w:eastAsia="Times New Roman" w:hAnsi="Times New Roman" w:cs="Times New Roman"/>
          <w:sz w:val="24"/>
          <w:szCs w:val="24"/>
          <w:bdr w:val="none" w:sz="0" w:space="0" w:color="auto" w:frame="1"/>
          <w:lang w:eastAsia="it-IT"/>
        </w:rPr>
      </w:pPr>
      <w:r w:rsidRPr="007F471C">
        <w:rPr>
          <w:rFonts w:ascii="Times New Roman" w:eastAsia="Times New Roman" w:hAnsi="Times New Roman" w:cs="Times New Roman"/>
          <w:sz w:val="24"/>
          <w:szCs w:val="24"/>
          <w:bdr w:val="none" w:sz="0" w:space="0" w:color="auto" w:frame="1"/>
          <w:lang w:eastAsia="it-IT"/>
        </w:rPr>
        <w:t>030.226105 - 3351892975 - 335265394</w:t>
      </w:r>
    </w:p>
    <w:sectPr w:rsidR="00985662" w:rsidRPr="003E69AE" w:rsidSect="00F73863">
      <w:headerReference w:type="first" r:id="rId8"/>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C9FF" w14:textId="77777777" w:rsidR="00527D1C" w:rsidRDefault="00527D1C" w:rsidP="0087293A">
      <w:pPr>
        <w:spacing w:after="0" w:line="240" w:lineRule="auto"/>
      </w:pPr>
      <w:r>
        <w:separator/>
      </w:r>
    </w:p>
  </w:endnote>
  <w:endnote w:type="continuationSeparator" w:id="0">
    <w:p w14:paraId="6149919B" w14:textId="77777777" w:rsidR="00527D1C" w:rsidRDefault="00527D1C" w:rsidP="0087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ECBB" w14:textId="77777777" w:rsidR="00527D1C" w:rsidRDefault="00527D1C" w:rsidP="0087293A">
      <w:pPr>
        <w:spacing w:after="0" w:line="240" w:lineRule="auto"/>
      </w:pPr>
      <w:r>
        <w:separator/>
      </w:r>
    </w:p>
  </w:footnote>
  <w:footnote w:type="continuationSeparator" w:id="0">
    <w:p w14:paraId="3851F209" w14:textId="77777777" w:rsidR="00527D1C" w:rsidRDefault="00527D1C" w:rsidP="0087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8FA7" w14:textId="5D0C8A90" w:rsidR="0087293A" w:rsidRDefault="00844F79" w:rsidP="0087293A">
    <w:pPr>
      <w:pStyle w:val="Intestazione"/>
      <w:jc w:val="center"/>
    </w:pPr>
    <w:r>
      <w:rPr>
        <w:noProof/>
      </w:rPr>
      <w:drawing>
        <wp:inline distT="0" distB="0" distL="0" distR="0" wp14:anchorId="452CADAC" wp14:editId="2B4E5D8D">
          <wp:extent cx="2171178" cy="487047"/>
          <wp:effectExtent l="0" t="0" r="635" b="8255"/>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70895" cy="509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6760"/>
    <w:multiLevelType w:val="hybridMultilevel"/>
    <w:tmpl w:val="BE122D2E"/>
    <w:lvl w:ilvl="0" w:tplc="26B8E2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858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B"/>
    <w:rsid w:val="0000174E"/>
    <w:rsid w:val="00010D60"/>
    <w:rsid w:val="0001296F"/>
    <w:rsid w:val="00015D4F"/>
    <w:rsid w:val="000222A5"/>
    <w:rsid w:val="0003586D"/>
    <w:rsid w:val="00043D82"/>
    <w:rsid w:val="000636A5"/>
    <w:rsid w:val="00065442"/>
    <w:rsid w:val="00083332"/>
    <w:rsid w:val="000B1405"/>
    <w:rsid w:val="000C50A4"/>
    <w:rsid w:val="00105A97"/>
    <w:rsid w:val="00111B00"/>
    <w:rsid w:val="00130A53"/>
    <w:rsid w:val="00160E69"/>
    <w:rsid w:val="00171151"/>
    <w:rsid w:val="001870D7"/>
    <w:rsid w:val="00193308"/>
    <w:rsid w:val="001B2EDB"/>
    <w:rsid w:val="001B4F1A"/>
    <w:rsid w:val="001D40C8"/>
    <w:rsid w:val="001F03FB"/>
    <w:rsid w:val="002160D8"/>
    <w:rsid w:val="0023583B"/>
    <w:rsid w:val="00271FB0"/>
    <w:rsid w:val="002B7071"/>
    <w:rsid w:val="002C6F69"/>
    <w:rsid w:val="00325B2C"/>
    <w:rsid w:val="003333DB"/>
    <w:rsid w:val="003413D7"/>
    <w:rsid w:val="0035147D"/>
    <w:rsid w:val="00362E8E"/>
    <w:rsid w:val="0036785D"/>
    <w:rsid w:val="003A4C40"/>
    <w:rsid w:val="003E5B28"/>
    <w:rsid w:val="003E6987"/>
    <w:rsid w:val="003E69AE"/>
    <w:rsid w:val="003F12DA"/>
    <w:rsid w:val="003F5FA4"/>
    <w:rsid w:val="00400369"/>
    <w:rsid w:val="00406211"/>
    <w:rsid w:val="00437A3F"/>
    <w:rsid w:val="004475B9"/>
    <w:rsid w:val="004546AF"/>
    <w:rsid w:val="00461F28"/>
    <w:rsid w:val="00494682"/>
    <w:rsid w:val="004B0854"/>
    <w:rsid w:val="004F22AE"/>
    <w:rsid w:val="005052CF"/>
    <w:rsid w:val="00527D1C"/>
    <w:rsid w:val="0053309E"/>
    <w:rsid w:val="00545518"/>
    <w:rsid w:val="00565535"/>
    <w:rsid w:val="00593EC7"/>
    <w:rsid w:val="005B3E98"/>
    <w:rsid w:val="005D18E8"/>
    <w:rsid w:val="005D4506"/>
    <w:rsid w:val="005D500F"/>
    <w:rsid w:val="00611DE5"/>
    <w:rsid w:val="00630E9E"/>
    <w:rsid w:val="00634A0A"/>
    <w:rsid w:val="00640A83"/>
    <w:rsid w:val="0069194F"/>
    <w:rsid w:val="006B0058"/>
    <w:rsid w:val="006D1A05"/>
    <w:rsid w:val="006E3AEC"/>
    <w:rsid w:val="006F2476"/>
    <w:rsid w:val="006F5322"/>
    <w:rsid w:val="006F7FDF"/>
    <w:rsid w:val="00706935"/>
    <w:rsid w:val="007118EF"/>
    <w:rsid w:val="00733324"/>
    <w:rsid w:val="00751E67"/>
    <w:rsid w:val="00785CEE"/>
    <w:rsid w:val="00786DE6"/>
    <w:rsid w:val="007955B7"/>
    <w:rsid w:val="0079719E"/>
    <w:rsid w:val="007B2330"/>
    <w:rsid w:val="007C4398"/>
    <w:rsid w:val="007D032E"/>
    <w:rsid w:val="007F752F"/>
    <w:rsid w:val="00804323"/>
    <w:rsid w:val="00844F79"/>
    <w:rsid w:val="00847F05"/>
    <w:rsid w:val="0087293A"/>
    <w:rsid w:val="008A7652"/>
    <w:rsid w:val="008F0698"/>
    <w:rsid w:val="008F5594"/>
    <w:rsid w:val="008F5D9E"/>
    <w:rsid w:val="00914997"/>
    <w:rsid w:val="009161AD"/>
    <w:rsid w:val="00946663"/>
    <w:rsid w:val="00984199"/>
    <w:rsid w:val="00985662"/>
    <w:rsid w:val="00986ED7"/>
    <w:rsid w:val="009A7D48"/>
    <w:rsid w:val="009C5EF9"/>
    <w:rsid w:val="009F0319"/>
    <w:rsid w:val="009F3F47"/>
    <w:rsid w:val="00A012D9"/>
    <w:rsid w:val="00AF0286"/>
    <w:rsid w:val="00AF3D1E"/>
    <w:rsid w:val="00AF676E"/>
    <w:rsid w:val="00B071A0"/>
    <w:rsid w:val="00B1424D"/>
    <w:rsid w:val="00B229A8"/>
    <w:rsid w:val="00B50F68"/>
    <w:rsid w:val="00B56E7F"/>
    <w:rsid w:val="00B9377A"/>
    <w:rsid w:val="00B93D57"/>
    <w:rsid w:val="00BA70D0"/>
    <w:rsid w:val="00BB2539"/>
    <w:rsid w:val="00BB2C2E"/>
    <w:rsid w:val="00BD01B3"/>
    <w:rsid w:val="00BE551A"/>
    <w:rsid w:val="00C21790"/>
    <w:rsid w:val="00C24C74"/>
    <w:rsid w:val="00C24CF0"/>
    <w:rsid w:val="00C33FE8"/>
    <w:rsid w:val="00C67B8A"/>
    <w:rsid w:val="00C70176"/>
    <w:rsid w:val="00C76E14"/>
    <w:rsid w:val="00C81548"/>
    <w:rsid w:val="00C82F1D"/>
    <w:rsid w:val="00C94154"/>
    <w:rsid w:val="00CB635F"/>
    <w:rsid w:val="00CB6E7C"/>
    <w:rsid w:val="00CB7746"/>
    <w:rsid w:val="00CD3298"/>
    <w:rsid w:val="00CE0B8D"/>
    <w:rsid w:val="00CF2837"/>
    <w:rsid w:val="00CF41CD"/>
    <w:rsid w:val="00D13E36"/>
    <w:rsid w:val="00D1530E"/>
    <w:rsid w:val="00D167EF"/>
    <w:rsid w:val="00D27524"/>
    <w:rsid w:val="00D34721"/>
    <w:rsid w:val="00D579DD"/>
    <w:rsid w:val="00D75BC7"/>
    <w:rsid w:val="00DB3A7E"/>
    <w:rsid w:val="00DD54E5"/>
    <w:rsid w:val="00DE2AF7"/>
    <w:rsid w:val="00DF249A"/>
    <w:rsid w:val="00DF77EF"/>
    <w:rsid w:val="00E07D04"/>
    <w:rsid w:val="00E32650"/>
    <w:rsid w:val="00E72FBA"/>
    <w:rsid w:val="00E75952"/>
    <w:rsid w:val="00EA6092"/>
    <w:rsid w:val="00EB0F0B"/>
    <w:rsid w:val="00EC09CA"/>
    <w:rsid w:val="00EC257A"/>
    <w:rsid w:val="00ED2357"/>
    <w:rsid w:val="00EF7421"/>
    <w:rsid w:val="00F2167D"/>
    <w:rsid w:val="00F24ADA"/>
    <w:rsid w:val="00F333B2"/>
    <w:rsid w:val="00F3436E"/>
    <w:rsid w:val="00F350E5"/>
    <w:rsid w:val="00F40BD5"/>
    <w:rsid w:val="00F73863"/>
    <w:rsid w:val="00F8106D"/>
    <w:rsid w:val="00FA2D72"/>
    <w:rsid w:val="00FB2D57"/>
    <w:rsid w:val="00FE5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90EA"/>
  <w15:chartTrackingRefBased/>
  <w15:docId w15:val="{729E82F4-ED84-4A8A-B659-C8373EED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1F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1F28"/>
    <w:pPr>
      <w:autoSpaceDE w:val="0"/>
      <w:autoSpaceDN w:val="0"/>
      <w:adjustRightInd w:val="0"/>
      <w:spacing w:after="0" w:line="240" w:lineRule="auto"/>
    </w:pPr>
    <w:rPr>
      <w:rFonts w:ascii="Calibri" w:hAnsi="Calibri" w:cs="Calibri"/>
      <w:color w:val="000000"/>
      <w:sz w:val="24"/>
      <w:szCs w:val="24"/>
    </w:rPr>
  </w:style>
  <w:style w:type="paragraph" w:styleId="Testocommento">
    <w:name w:val="annotation text"/>
    <w:basedOn w:val="Normale"/>
    <w:link w:val="TestocommentoCarattere"/>
    <w:uiPriority w:val="99"/>
    <w:unhideWhenUsed/>
    <w:rsid w:val="007B2330"/>
    <w:pPr>
      <w:spacing w:line="240" w:lineRule="auto"/>
    </w:pPr>
    <w:rPr>
      <w:sz w:val="20"/>
      <w:szCs w:val="20"/>
    </w:rPr>
  </w:style>
  <w:style w:type="character" w:customStyle="1" w:styleId="TestocommentoCarattere">
    <w:name w:val="Testo commento Carattere"/>
    <w:basedOn w:val="Carpredefinitoparagrafo"/>
    <w:link w:val="Testocommento"/>
    <w:uiPriority w:val="99"/>
    <w:rsid w:val="007B2330"/>
    <w:rPr>
      <w:sz w:val="20"/>
      <w:szCs w:val="20"/>
    </w:rPr>
  </w:style>
  <w:style w:type="character" w:styleId="Collegamentoipertestuale">
    <w:name w:val="Hyperlink"/>
    <w:basedOn w:val="Carpredefinitoparagrafo"/>
    <w:uiPriority w:val="99"/>
    <w:unhideWhenUsed/>
    <w:rsid w:val="00985662"/>
    <w:rPr>
      <w:color w:val="0000FF"/>
      <w:u w:val="single"/>
    </w:rPr>
  </w:style>
  <w:style w:type="paragraph" w:styleId="Paragrafoelenco">
    <w:name w:val="List Paragraph"/>
    <w:basedOn w:val="Normale"/>
    <w:uiPriority w:val="34"/>
    <w:qFormat/>
    <w:rsid w:val="00F3436E"/>
    <w:pPr>
      <w:ind w:left="720"/>
      <w:contextualSpacing/>
    </w:pPr>
  </w:style>
  <w:style w:type="character" w:styleId="Rimandocommento">
    <w:name w:val="annotation reference"/>
    <w:basedOn w:val="Carpredefinitoparagrafo"/>
    <w:uiPriority w:val="99"/>
    <w:semiHidden/>
    <w:unhideWhenUsed/>
    <w:rsid w:val="00065442"/>
    <w:rPr>
      <w:sz w:val="16"/>
      <w:szCs w:val="16"/>
    </w:rPr>
  </w:style>
  <w:style w:type="paragraph" w:styleId="Soggettocommento">
    <w:name w:val="annotation subject"/>
    <w:basedOn w:val="Testocommento"/>
    <w:next w:val="Testocommento"/>
    <w:link w:val="SoggettocommentoCarattere"/>
    <w:uiPriority w:val="99"/>
    <w:semiHidden/>
    <w:unhideWhenUsed/>
    <w:rsid w:val="00065442"/>
    <w:rPr>
      <w:b/>
      <w:bCs/>
    </w:rPr>
  </w:style>
  <w:style w:type="character" w:customStyle="1" w:styleId="SoggettocommentoCarattere">
    <w:name w:val="Soggetto commento Carattere"/>
    <w:basedOn w:val="TestocommentoCarattere"/>
    <w:link w:val="Soggettocommento"/>
    <w:uiPriority w:val="99"/>
    <w:semiHidden/>
    <w:rsid w:val="00065442"/>
    <w:rPr>
      <w:b/>
      <w:bCs/>
      <w:sz w:val="20"/>
      <w:szCs w:val="20"/>
    </w:rPr>
  </w:style>
  <w:style w:type="character" w:customStyle="1" w:styleId="A16">
    <w:name w:val="A16"/>
    <w:uiPriority w:val="99"/>
    <w:rsid w:val="00786DE6"/>
    <w:rPr>
      <w:rFonts w:cs="Roboto Condensed"/>
      <w:b/>
      <w:bCs/>
      <w:i/>
      <w:iCs/>
      <w:color w:val="134779"/>
      <w:sz w:val="18"/>
      <w:szCs w:val="18"/>
      <w:u w:val="single"/>
    </w:rPr>
  </w:style>
  <w:style w:type="paragraph" w:styleId="Intestazione">
    <w:name w:val="header"/>
    <w:basedOn w:val="Normale"/>
    <w:link w:val="IntestazioneCarattere"/>
    <w:uiPriority w:val="99"/>
    <w:unhideWhenUsed/>
    <w:rsid w:val="008729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93A"/>
  </w:style>
  <w:style w:type="paragraph" w:styleId="Pidipagina">
    <w:name w:val="footer"/>
    <w:basedOn w:val="Normale"/>
    <w:link w:val="PidipaginaCarattere"/>
    <w:uiPriority w:val="99"/>
    <w:unhideWhenUsed/>
    <w:rsid w:val="008729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1388</Words>
  <Characters>7913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10</cp:revision>
  <dcterms:created xsi:type="dcterms:W3CDTF">2022-05-20T10:17:00Z</dcterms:created>
  <dcterms:modified xsi:type="dcterms:W3CDTF">2022-05-23T08:06:00Z</dcterms:modified>
</cp:coreProperties>
</file>