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8DCB" w14:textId="5DC0D83A" w:rsidR="00A92A6A" w:rsidRDefault="00A92A6A" w:rsidP="1A132609">
      <w:pPr>
        <w:rPr>
          <w:rFonts w:cs="Arial"/>
          <w:b/>
          <w:bCs/>
          <w:i/>
          <w:iCs/>
        </w:rPr>
      </w:pPr>
    </w:p>
    <w:p w14:paraId="0E4226E7" w14:textId="3B6A738D" w:rsidR="00387E9C" w:rsidRPr="002F39B8" w:rsidRDefault="00625DF8" w:rsidP="00E52B17">
      <w:pPr>
        <w:spacing w:line="276" w:lineRule="auto"/>
        <w:jc w:val="center"/>
        <w:rPr>
          <w:rFonts w:eastAsia="Arial" w:cs="Arial"/>
          <w:b/>
          <w:sz w:val="28"/>
          <w:szCs w:val="28"/>
          <w:lang w:val="it-IT"/>
        </w:rPr>
      </w:pPr>
      <w:r w:rsidRPr="002F39B8">
        <w:rPr>
          <w:rFonts w:eastAsia="Arial" w:cs="Arial"/>
          <w:b/>
          <w:sz w:val="28"/>
          <w:szCs w:val="28"/>
          <w:lang w:val="it-IT"/>
        </w:rPr>
        <w:t>COMUNICATO STAMPA</w:t>
      </w:r>
    </w:p>
    <w:p w14:paraId="080E7C79" w14:textId="62DD49CF" w:rsidR="00625DF8" w:rsidRPr="002F39B8" w:rsidRDefault="00625DF8" w:rsidP="00E52B17">
      <w:pPr>
        <w:spacing w:line="276" w:lineRule="auto"/>
        <w:jc w:val="center"/>
        <w:rPr>
          <w:rFonts w:eastAsia="Arial" w:cs="Arial"/>
          <w:b/>
          <w:sz w:val="24"/>
          <w:lang w:val="it-IT"/>
        </w:rPr>
      </w:pPr>
    </w:p>
    <w:p w14:paraId="5E657246" w14:textId="06A92380" w:rsidR="003D0CED" w:rsidRPr="002F39B8" w:rsidRDefault="003D0CED" w:rsidP="00E52B17">
      <w:pPr>
        <w:spacing w:line="276" w:lineRule="auto"/>
        <w:jc w:val="center"/>
        <w:rPr>
          <w:rFonts w:eastAsia="Arial" w:cs="Arial"/>
          <w:b/>
          <w:sz w:val="24"/>
          <w:lang w:val="it-IT"/>
        </w:rPr>
      </w:pPr>
      <w:r w:rsidRPr="002F39B8">
        <w:rPr>
          <w:rFonts w:eastAsia="Arial" w:cs="Arial"/>
          <w:b/>
          <w:sz w:val="24"/>
          <w:lang w:val="it-IT"/>
        </w:rPr>
        <w:t xml:space="preserve">I dati aggiornati </w:t>
      </w:r>
      <w:r w:rsidR="00D72DC1" w:rsidRPr="002F39B8">
        <w:rPr>
          <w:rFonts w:eastAsia="Arial" w:cs="Arial"/>
          <w:b/>
          <w:sz w:val="24"/>
          <w:lang w:val="it-IT"/>
        </w:rPr>
        <w:t xml:space="preserve">di due studi </w:t>
      </w:r>
      <w:r w:rsidRPr="002F39B8">
        <w:rPr>
          <w:rFonts w:eastAsia="Arial" w:cs="Arial"/>
          <w:b/>
          <w:sz w:val="24"/>
          <w:lang w:val="it-IT"/>
        </w:rPr>
        <w:t>sulla molecola capostipite dei PARP inibitori presentati al Congresso ESMO a Parigi</w:t>
      </w:r>
    </w:p>
    <w:p w14:paraId="0E18A777" w14:textId="2B3721D1" w:rsidR="003D0CED" w:rsidRPr="002F39B8" w:rsidRDefault="003D0CED" w:rsidP="1A132609">
      <w:pPr>
        <w:spacing w:line="276" w:lineRule="auto"/>
        <w:jc w:val="center"/>
        <w:rPr>
          <w:rFonts w:cs="Arial"/>
          <w:b/>
          <w:bCs/>
          <w:i/>
          <w:iCs/>
          <w:sz w:val="24"/>
          <w:lang w:val="it-IT"/>
        </w:rPr>
      </w:pPr>
    </w:p>
    <w:p w14:paraId="7D19192D" w14:textId="3CD01395" w:rsidR="003D0CED" w:rsidRPr="002F39B8" w:rsidRDefault="00C93BBA" w:rsidP="1A132609">
      <w:pPr>
        <w:spacing w:line="276" w:lineRule="auto"/>
        <w:jc w:val="center"/>
        <w:rPr>
          <w:rFonts w:cs="Arial"/>
          <w:b/>
          <w:bCs/>
          <w:sz w:val="24"/>
          <w:lang w:val="it-IT"/>
        </w:rPr>
      </w:pPr>
      <w:r w:rsidRPr="002F39B8">
        <w:rPr>
          <w:rFonts w:cs="Arial"/>
          <w:b/>
          <w:bCs/>
          <w:sz w:val="24"/>
          <w:lang w:val="it-IT"/>
        </w:rPr>
        <w:t>TUMORE DELL’OVAIO: LA TERAPIA MIRATA MIGLIORA LA SOPRAVVIVENZA</w:t>
      </w:r>
    </w:p>
    <w:p w14:paraId="2F77C855" w14:textId="5FBEEA51" w:rsidR="00C62DEF" w:rsidRPr="002F39B8" w:rsidRDefault="00C93BBA" w:rsidP="00C93BBA">
      <w:pPr>
        <w:spacing w:line="276" w:lineRule="auto"/>
        <w:jc w:val="center"/>
        <w:rPr>
          <w:rFonts w:cs="Arial"/>
          <w:b/>
          <w:bCs/>
          <w:sz w:val="24"/>
          <w:lang w:val="it-IT"/>
        </w:rPr>
      </w:pPr>
      <w:r w:rsidRPr="002F39B8">
        <w:rPr>
          <w:rFonts w:cs="Arial"/>
          <w:b/>
          <w:bCs/>
          <w:sz w:val="24"/>
          <w:lang w:val="it-IT"/>
        </w:rPr>
        <w:t xml:space="preserve">DUE PAZIENTI SU TRE </w:t>
      </w:r>
      <w:r w:rsidR="00FA042E" w:rsidRPr="002F39B8">
        <w:rPr>
          <w:rFonts w:cs="Arial"/>
          <w:b/>
          <w:bCs/>
          <w:sz w:val="24"/>
          <w:lang w:val="it-IT"/>
        </w:rPr>
        <w:t>SONO VIVE</w:t>
      </w:r>
      <w:r w:rsidRPr="002F39B8">
        <w:rPr>
          <w:rFonts w:cs="Arial"/>
          <w:b/>
          <w:bCs/>
          <w:sz w:val="24"/>
          <w:lang w:val="it-IT"/>
        </w:rPr>
        <w:t xml:space="preserve"> A PIÙ DI 5 ANNI</w:t>
      </w:r>
    </w:p>
    <w:p w14:paraId="6604B549" w14:textId="77777777" w:rsidR="00C93BBA" w:rsidRPr="002F39B8" w:rsidRDefault="00C93BBA" w:rsidP="00C93BBA">
      <w:pPr>
        <w:spacing w:line="276" w:lineRule="auto"/>
        <w:jc w:val="center"/>
        <w:rPr>
          <w:rFonts w:cs="Arial"/>
          <w:b/>
          <w:bCs/>
          <w:sz w:val="24"/>
          <w:lang w:val="it-IT"/>
        </w:rPr>
      </w:pPr>
    </w:p>
    <w:p w14:paraId="214D2625" w14:textId="2ED406F6" w:rsidR="00C62DEF" w:rsidRPr="002F39B8" w:rsidRDefault="00A24567" w:rsidP="5AED0C8E">
      <w:pPr>
        <w:spacing w:line="276" w:lineRule="auto"/>
        <w:jc w:val="center"/>
        <w:rPr>
          <w:rFonts w:cs="Arial"/>
          <w:b/>
          <w:bCs/>
          <w:i/>
          <w:iCs/>
          <w:lang w:val="it-IT"/>
        </w:rPr>
      </w:pPr>
      <w:r w:rsidRPr="002F39B8">
        <w:rPr>
          <w:rFonts w:cs="Arial"/>
          <w:b/>
          <w:bCs/>
          <w:i/>
          <w:iCs/>
          <w:lang w:val="it-IT"/>
        </w:rPr>
        <w:t>Il</w:t>
      </w:r>
      <w:r w:rsidR="007A52E9" w:rsidRPr="002F39B8">
        <w:rPr>
          <w:rFonts w:cs="Arial"/>
          <w:b/>
          <w:bCs/>
          <w:i/>
          <w:iCs/>
          <w:lang w:val="it-IT"/>
        </w:rPr>
        <w:t xml:space="preserve"> follow-up </w:t>
      </w:r>
      <w:r w:rsidRPr="002F39B8">
        <w:rPr>
          <w:rFonts w:cs="Arial"/>
          <w:b/>
          <w:bCs/>
          <w:i/>
          <w:iCs/>
          <w:lang w:val="it-IT"/>
        </w:rPr>
        <w:t xml:space="preserve">a 5 anni </w:t>
      </w:r>
      <w:r w:rsidR="003163CD" w:rsidRPr="002F39B8">
        <w:rPr>
          <w:rFonts w:cs="Arial"/>
          <w:b/>
          <w:bCs/>
          <w:i/>
          <w:iCs/>
          <w:lang w:val="it-IT"/>
        </w:rPr>
        <w:t>dello studio di fase III</w:t>
      </w:r>
      <w:r w:rsidR="007A52E9" w:rsidRPr="002F39B8">
        <w:rPr>
          <w:rFonts w:cs="Arial"/>
          <w:b/>
          <w:bCs/>
          <w:i/>
          <w:iCs/>
          <w:lang w:val="it-IT"/>
        </w:rPr>
        <w:t xml:space="preserve"> </w:t>
      </w:r>
      <w:r w:rsidR="21C3BF21" w:rsidRPr="002F39B8">
        <w:rPr>
          <w:rFonts w:cs="Arial"/>
          <w:b/>
          <w:bCs/>
          <w:i/>
          <w:iCs/>
          <w:lang w:val="it-IT"/>
        </w:rPr>
        <w:t xml:space="preserve">PAOLA-1 </w:t>
      </w:r>
      <w:r w:rsidR="003163CD" w:rsidRPr="002F39B8">
        <w:rPr>
          <w:rFonts w:cs="Arial"/>
          <w:b/>
          <w:bCs/>
          <w:i/>
          <w:iCs/>
          <w:lang w:val="it-IT"/>
        </w:rPr>
        <w:t xml:space="preserve">ha mostrato come </w:t>
      </w:r>
      <w:proofErr w:type="spellStart"/>
      <w:r w:rsidR="003163CD" w:rsidRPr="002F39B8">
        <w:rPr>
          <w:rFonts w:cs="Arial"/>
          <w:b/>
          <w:bCs/>
          <w:i/>
          <w:iCs/>
          <w:lang w:val="it-IT"/>
        </w:rPr>
        <w:t>olaparib</w:t>
      </w:r>
      <w:proofErr w:type="spellEnd"/>
      <w:r w:rsidR="003163CD" w:rsidRPr="002F39B8">
        <w:rPr>
          <w:rFonts w:cs="Arial"/>
          <w:b/>
          <w:bCs/>
          <w:i/>
          <w:iCs/>
          <w:lang w:val="it-IT"/>
        </w:rPr>
        <w:t xml:space="preserve"> più </w:t>
      </w:r>
      <w:r w:rsidR="0FFBE59D" w:rsidRPr="002F39B8">
        <w:rPr>
          <w:rFonts w:cs="Arial"/>
          <w:b/>
          <w:bCs/>
          <w:i/>
          <w:iCs/>
          <w:lang w:val="it-IT"/>
        </w:rPr>
        <w:t xml:space="preserve">bevacizumab </w:t>
      </w:r>
      <w:r w:rsidR="003163CD" w:rsidRPr="002F39B8">
        <w:rPr>
          <w:rFonts w:cs="Arial"/>
          <w:b/>
          <w:bCs/>
          <w:i/>
          <w:iCs/>
          <w:lang w:val="it-IT"/>
        </w:rPr>
        <w:t>a</w:t>
      </w:r>
      <w:r w:rsidR="005B339D" w:rsidRPr="002F39B8">
        <w:rPr>
          <w:rFonts w:cs="Arial"/>
          <w:b/>
          <w:bCs/>
          <w:i/>
          <w:iCs/>
          <w:lang w:val="it-IT"/>
        </w:rPr>
        <w:t>bbia</w:t>
      </w:r>
      <w:r w:rsidR="003163CD" w:rsidRPr="002F39B8">
        <w:rPr>
          <w:rFonts w:cs="Arial"/>
          <w:b/>
          <w:bCs/>
          <w:i/>
          <w:iCs/>
          <w:lang w:val="it-IT"/>
        </w:rPr>
        <w:t xml:space="preserve"> prolungato significativamente la sopravvivenza con</w:t>
      </w:r>
      <w:r w:rsidR="004A5808" w:rsidRPr="002F39B8">
        <w:rPr>
          <w:rFonts w:cs="Arial"/>
          <w:b/>
          <w:bCs/>
          <w:i/>
          <w:iCs/>
          <w:lang w:val="it-IT"/>
        </w:rPr>
        <w:t xml:space="preserve"> </w:t>
      </w:r>
      <w:r w:rsidR="003163CD" w:rsidRPr="002F39B8">
        <w:rPr>
          <w:rFonts w:cs="Arial"/>
          <w:b/>
          <w:bCs/>
          <w:i/>
          <w:iCs/>
          <w:lang w:val="it-IT"/>
        </w:rPr>
        <w:t xml:space="preserve">il </w:t>
      </w:r>
      <w:r w:rsidR="004A5808" w:rsidRPr="002F39B8">
        <w:rPr>
          <w:b/>
          <w:bCs/>
          <w:i/>
          <w:iCs/>
          <w:lang w:val="it-IT"/>
        </w:rPr>
        <w:t>65</w:t>
      </w:r>
      <w:r w:rsidR="003163CD" w:rsidRPr="002F39B8">
        <w:rPr>
          <w:b/>
          <w:bCs/>
          <w:i/>
          <w:iCs/>
          <w:lang w:val="it-IT"/>
        </w:rPr>
        <w:t>,</w:t>
      </w:r>
      <w:r w:rsidR="004A5808" w:rsidRPr="002F39B8">
        <w:rPr>
          <w:b/>
          <w:bCs/>
          <w:i/>
          <w:iCs/>
          <w:lang w:val="it-IT"/>
        </w:rPr>
        <w:t xml:space="preserve">5% </w:t>
      </w:r>
      <w:r w:rsidR="003163CD" w:rsidRPr="002F39B8">
        <w:rPr>
          <w:b/>
          <w:bCs/>
          <w:i/>
          <w:iCs/>
          <w:lang w:val="it-IT"/>
        </w:rPr>
        <w:t>de</w:t>
      </w:r>
      <w:r w:rsidR="00625110" w:rsidRPr="002F39B8">
        <w:rPr>
          <w:b/>
          <w:bCs/>
          <w:i/>
          <w:iCs/>
          <w:lang w:val="it-IT"/>
        </w:rPr>
        <w:t>lle</w:t>
      </w:r>
      <w:r w:rsidR="003163CD" w:rsidRPr="002F39B8">
        <w:rPr>
          <w:b/>
          <w:bCs/>
          <w:i/>
          <w:iCs/>
          <w:lang w:val="it-IT"/>
        </w:rPr>
        <w:t xml:space="preserve"> pazienti viv</w:t>
      </w:r>
      <w:r w:rsidR="00625110" w:rsidRPr="002F39B8">
        <w:rPr>
          <w:b/>
          <w:bCs/>
          <w:i/>
          <w:iCs/>
          <w:lang w:val="it-IT"/>
        </w:rPr>
        <w:t>o</w:t>
      </w:r>
      <w:r w:rsidR="003163CD" w:rsidRPr="002F39B8">
        <w:rPr>
          <w:b/>
          <w:bCs/>
          <w:i/>
          <w:iCs/>
          <w:lang w:val="it-IT"/>
        </w:rPr>
        <w:t xml:space="preserve"> a 5 anni </w:t>
      </w:r>
      <w:r w:rsidR="004E3557" w:rsidRPr="002F39B8">
        <w:rPr>
          <w:b/>
          <w:bCs/>
          <w:i/>
          <w:iCs/>
          <w:lang w:val="it-IT"/>
        </w:rPr>
        <w:t>rispetto al</w:t>
      </w:r>
      <w:r w:rsidR="003163CD" w:rsidRPr="002F39B8">
        <w:rPr>
          <w:b/>
          <w:bCs/>
          <w:i/>
          <w:iCs/>
          <w:lang w:val="it-IT"/>
        </w:rPr>
        <w:t xml:space="preserve"> </w:t>
      </w:r>
      <w:r w:rsidR="004A5808" w:rsidRPr="002F39B8">
        <w:rPr>
          <w:b/>
          <w:bCs/>
          <w:i/>
          <w:iCs/>
          <w:lang w:val="it-IT"/>
        </w:rPr>
        <w:t>48</w:t>
      </w:r>
      <w:r w:rsidR="003163CD" w:rsidRPr="002F39B8">
        <w:rPr>
          <w:b/>
          <w:bCs/>
          <w:i/>
          <w:iCs/>
          <w:lang w:val="it-IT"/>
        </w:rPr>
        <w:t>,</w:t>
      </w:r>
      <w:r w:rsidR="004A5808" w:rsidRPr="002F39B8">
        <w:rPr>
          <w:b/>
          <w:bCs/>
          <w:i/>
          <w:iCs/>
          <w:lang w:val="it-IT"/>
        </w:rPr>
        <w:t xml:space="preserve">4% </w:t>
      </w:r>
      <w:r w:rsidR="003163CD" w:rsidRPr="002F39B8">
        <w:rPr>
          <w:b/>
          <w:bCs/>
          <w:i/>
          <w:iCs/>
          <w:lang w:val="it-IT"/>
        </w:rPr>
        <w:t xml:space="preserve">con </w:t>
      </w:r>
      <w:r w:rsidR="004A5808" w:rsidRPr="002F39B8">
        <w:rPr>
          <w:b/>
          <w:bCs/>
          <w:i/>
          <w:iCs/>
          <w:lang w:val="it-IT"/>
        </w:rPr>
        <w:t xml:space="preserve">bevacizumab </w:t>
      </w:r>
      <w:r w:rsidR="003163CD" w:rsidRPr="002F39B8">
        <w:rPr>
          <w:b/>
          <w:bCs/>
          <w:i/>
          <w:iCs/>
          <w:lang w:val="it-IT"/>
        </w:rPr>
        <w:t>e</w:t>
      </w:r>
      <w:r w:rsidR="004A5808" w:rsidRPr="002F39B8">
        <w:rPr>
          <w:b/>
          <w:bCs/>
          <w:i/>
          <w:iCs/>
          <w:lang w:val="it-IT"/>
        </w:rPr>
        <w:t xml:space="preserve"> placebo</w:t>
      </w:r>
    </w:p>
    <w:p w14:paraId="27BD14F0" w14:textId="77777777" w:rsidR="00C62DEF" w:rsidRPr="002F39B8" w:rsidRDefault="00C62DEF" w:rsidP="00C62DEF">
      <w:pPr>
        <w:spacing w:line="276" w:lineRule="auto"/>
        <w:jc w:val="center"/>
        <w:rPr>
          <w:rFonts w:cs="Arial"/>
          <w:b/>
          <w:bCs/>
          <w:i/>
          <w:iCs/>
          <w:lang w:val="it-IT"/>
        </w:rPr>
      </w:pPr>
    </w:p>
    <w:p w14:paraId="02DA261E" w14:textId="21C38F2A" w:rsidR="00387E9C" w:rsidRPr="002F39B8" w:rsidRDefault="003163CD" w:rsidP="1A132609">
      <w:pPr>
        <w:spacing w:line="276" w:lineRule="auto"/>
        <w:jc w:val="center"/>
        <w:rPr>
          <w:rFonts w:cs="Arial"/>
          <w:b/>
          <w:bCs/>
          <w:i/>
          <w:iCs/>
          <w:lang w:val="it-IT"/>
        </w:rPr>
      </w:pPr>
      <w:r w:rsidRPr="002F39B8">
        <w:rPr>
          <w:rFonts w:cs="Arial"/>
          <w:b/>
          <w:bCs/>
          <w:i/>
          <w:iCs/>
          <w:lang w:val="it-IT"/>
        </w:rPr>
        <w:t xml:space="preserve">Lo studio di Fase III </w:t>
      </w:r>
      <w:r w:rsidR="002C2347" w:rsidRPr="002F39B8">
        <w:rPr>
          <w:rFonts w:cs="Arial"/>
          <w:b/>
          <w:bCs/>
          <w:i/>
          <w:iCs/>
          <w:lang w:val="it-IT"/>
        </w:rPr>
        <w:t xml:space="preserve">SOLO-1 </w:t>
      </w:r>
      <w:r w:rsidRPr="002F39B8">
        <w:rPr>
          <w:rFonts w:cs="Arial"/>
          <w:b/>
          <w:bCs/>
          <w:i/>
          <w:iCs/>
          <w:lang w:val="it-IT"/>
        </w:rPr>
        <w:t xml:space="preserve">ha dimostrato che il </w:t>
      </w:r>
      <w:r w:rsidR="00C62DEF" w:rsidRPr="002F39B8">
        <w:rPr>
          <w:rFonts w:cs="Arial"/>
          <w:b/>
          <w:bCs/>
          <w:i/>
          <w:iCs/>
          <w:lang w:val="it-IT"/>
        </w:rPr>
        <w:t xml:space="preserve">67% </w:t>
      </w:r>
      <w:r w:rsidRPr="002F39B8">
        <w:rPr>
          <w:rFonts w:cs="Arial"/>
          <w:b/>
          <w:bCs/>
          <w:i/>
          <w:iCs/>
          <w:lang w:val="it-IT"/>
        </w:rPr>
        <w:t xml:space="preserve">delle pazienti con </w:t>
      </w:r>
      <w:r w:rsidR="00A005A6" w:rsidRPr="002F39B8">
        <w:rPr>
          <w:rFonts w:cs="Arial"/>
          <w:b/>
          <w:bCs/>
          <w:i/>
          <w:iCs/>
          <w:lang w:val="it-IT"/>
        </w:rPr>
        <w:t xml:space="preserve">carcinoma ovarico </w:t>
      </w:r>
      <w:r w:rsidRPr="002F39B8">
        <w:rPr>
          <w:rFonts w:cs="Arial"/>
          <w:b/>
          <w:bCs/>
          <w:i/>
          <w:iCs/>
          <w:lang w:val="it-IT"/>
        </w:rPr>
        <w:t xml:space="preserve">avanzato </w:t>
      </w:r>
      <w:r w:rsidR="002C727A" w:rsidRPr="002F39B8">
        <w:rPr>
          <w:rFonts w:cs="Arial"/>
          <w:b/>
          <w:bCs/>
          <w:i/>
          <w:iCs/>
          <w:lang w:val="it-IT"/>
        </w:rPr>
        <w:t xml:space="preserve">con mutazioni </w:t>
      </w:r>
      <w:r w:rsidR="00A94D1E" w:rsidRPr="002F39B8">
        <w:rPr>
          <w:rFonts w:cs="Arial"/>
          <w:b/>
          <w:bCs/>
          <w:i/>
          <w:iCs/>
          <w:lang w:val="it-IT"/>
        </w:rPr>
        <w:t xml:space="preserve">BRCA </w:t>
      </w:r>
      <w:r w:rsidR="002C727A" w:rsidRPr="002F39B8">
        <w:rPr>
          <w:rFonts w:cs="Arial"/>
          <w:b/>
          <w:bCs/>
          <w:i/>
          <w:iCs/>
          <w:lang w:val="it-IT"/>
        </w:rPr>
        <w:t xml:space="preserve">trattate con </w:t>
      </w:r>
      <w:proofErr w:type="spellStart"/>
      <w:r w:rsidR="002C727A" w:rsidRPr="002F39B8">
        <w:rPr>
          <w:rFonts w:cs="Arial"/>
          <w:b/>
          <w:bCs/>
          <w:i/>
          <w:iCs/>
          <w:lang w:val="it-IT"/>
        </w:rPr>
        <w:t>olaparib</w:t>
      </w:r>
      <w:proofErr w:type="spellEnd"/>
      <w:r w:rsidR="002C727A" w:rsidRPr="002F39B8">
        <w:rPr>
          <w:rFonts w:cs="Arial"/>
          <w:b/>
          <w:bCs/>
          <w:i/>
          <w:iCs/>
          <w:lang w:val="it-IT"/>
        </w:rPr>
        <w:t xml:space="preserve"> era vivo a 7 anni </w:t>
      </w:r>
      <w:r w:rsidR="004E3557" w:rsidRPr="002F39B8">
        <w:rPr>
          <w:rFonts w:cs="Arial"/>
          <w:b/>
          <w:bCs/>
          <w:i/>
          <w:iCs/>
          <w:lang w:val="it-IT"/>
        </w:rPr>
        <w:t>rispetto al</w:t>
      </w:r>
      <w:r w:rsidR="00CA70C9" w:rsidRPr="002F39B8">
        <w:rPr>
          <w:rFonts w:cs="Arial"/>
          <w:b/>
          <w:bCs/>
          <w:i/>
          <w:iCs/>
          <w:lang w:val="it-IT"/>
        </w:rPr>
        <w:t xml:space="preserve"> 47% </w:t>
      </w:r>
      <w:r w:rsidR="002C727A" w:rsidRPr="002F39B8">
        <w:rPr>
          <w:rFonts w:cs="Arial"/>
          <w:b/>
          <w:bCs/>
          <w:i/>
          <w:iCs/>
          <w:lang w:val="it-IT"/>
        </w:rPr>
        <w:t>c</w:t>
      </w:r>
      <w:r w:rsidR="00CA70C9" w:rsidRPr="002F39B8">
        <w:rPr>
          <w:rFonts w:cs="Arial"/>
          <w:b/>
          <w:bCs/>
          <w:i/>
          <w:iCs/>
          <w:lang w:val="it-IT"/>
        </w:rPr>
        <w:t>o</w:t>
      </w:r>
      <w:r w:rsidR="00642963" w:rsidRPr="002F39B8">
        <w:rPr>
          <w:rFonts w:cs="Arial"/>
          <w:b/>
          <w:bCs/>
          <w:i/>
          <w:iCs/>
          <w:lang w:val="it-IT"/>
        </w:rPr>
        <w:t>n</w:t>
      </w:r>
      <w:r w:rsidR="00CA70C9" w:rsidRPr="002F39B8">
        <w:rPr>
          <w:rFonts w:cs="Arial"/>
          <w:b/>
          <w:bCs/>
          <w:i/>
          <w:iCs/>
          <w:lang w:val="it-IT"/>
        </w:rPr>
        <w:t xml:space="preserve"> placebo</w:t>
      </w:r>
    </w:p>
    <w:p w14:paraId="58C1E47B" w14:textId="77777777" w:rsidR="00387E9C" w:rsidRPr="002F39B8" w:rsidRDefault="00387E9C" w:rsidP="2E0DF920">
      <w:pPr>
        <w:spacing w:line="276" w:lineRule="auto"/>
        <w:rPr>
          <w:rFonts w:cs="Arial"/>
          <w:lang w:val="it-IT"/>
        </w:rPr>
      </w:pPr>
    </w:p>
    <w:p w14:paraId="0D9366B8" w14:textId="77777777" w:rsidR="00625DF8" w:rsidRPr="002F39B8" w:rsidRDefault="00625DF8" w:rsidP="00AD642F">
      <w:pPr>
        <w:spacing w:line="276" w:lineRule="auto"/>
        <w:jc w:val="both"/>
        <w:rPr>
          <w:rFonts w:cs="Arial"/>
          <w:shd w:val="clear" w:color="auto" w:fill="FFFFFF"/>
          <w:lang w:val="it-IT"/>
        </w:rPr>
      </w:pPr>
    </w:p>
    <w:p w14:paraId="423E6669" w14:textId="678614FA" w:rsidR="00C62DEF" w:rsidRPr="002F39B8" w:rsidRDefault="00625DF8" w:rsidP="00C62DEF">
      <w:pPr>
        <w:spacing w:line="276" w:lineRule="auto"/>
        <w:jc w:val="both"/>
        <w:rPr>
          <w:rStyle w:val="bf"/>
          <w:rFonts w:eastAsia="Arial" w:cs="Arial"/>
          <w:szCs w:val="22"/>
          <w:lang w:val="it-IT"/>
        </w:rPr>
      </w:pPr>
      <w:r w:rsidRPr="002F39B8">
        <w:rPr>
          <w:rFonts w:cs="Arial"/>
          <w:i/>
          <w:iCs/>
          <w:szCs w:val="22"/>
          <w:shd w:val="clear" w:color="auto" w:fill="FFFFFF"/>
          <w:lang w:val="it-IT"/>
        </w:rPr>
        <w:t>Parigi, 10 settembre 2022</w:t>
      </w:r>
      <w:r w:rsidRPr="002F39B8">
        <w:rPr>
          <w:rFonts w:cs="Arial"/>
          <w:szCs w:val="22"/>
          <w:shd w:val="clear" w:color="auto" w:fill="FFFFFF"/>
          <w:lang w:val="it-IT"/>
        </w:rPr>
        <w:t xml:space="preserve"> </w:t>
      </w:r>
      <w:r w:rsidR="004E3557" w:rsidRPr="002F39B8">
        <w:rPr>
          <w:rFonts w:cs="Arial"/>
          <w:szCs w:val="22"/>
          <w:shd w:val="clear" w:color="auto" w:fill="FFFFFF"/>
          <w:lang w:val="it-IT"/>
        </w:rPr>
        <w:t>–</w:t>
      </w:r>
      <w:r w:rsidRPr="002F39B8">
        <w:rPr>
          <w:rFonts w:cs="Arial"/>
          <w:szCs w:val="22"/>
          <w:shd w:val="clear" w:color="auto" w:fill="FFFFFF"/>
          <w:lang w:val="it-IT"/>
        </w:rPr>
        <w:t xml:space="preserve"> </w:t>
      </w:r>
      <w:r w:rsidR="004E3557" w:rsidRPr="002F39B8">
        <w:rPr>
          <w:rFonts w:cs="Arial"/>
          <w:szCs w:val="22"/>
          <w:shd w:val="clear" w:color="auto" w:fill="FFFFFF"/>
          <w:lang w:val="it-IT"/>
        </w:rPr>
        <w:t xml:space="preserve">Migliora la sopravvivenza a lungo termine delle pazienti colpite da tumore dell’ovaio in fase avanzata. </w:t>
      </w:r>
      <w:r w:rsidR="004E3557" w:rsidRPr="002F39B8">
        <w:rPr>
          <w:rStyle w:val="bf"/>
          <w:rFonts w:eastAsia="Arial" w:cs="Arial"/>
          <w:szCs w:val="22"/>
          <w:lang w:val="it-IT"/>
        </w:rPr>
        <w:t>Ogni anno</w:t>
      </w:r>
      <w:r w:rsidR="00CB59FD" w:rsidRPr="002F39B8">
        <w:rPr>
          <w:rStyle w:val="bf"/>
          <w:rFonts w:eastAsia="Arial" w:cs="Arial"/>
          <w:szCs w:val="22"/>
          <w:lang w:val="it-IT"/>
        </w:rPr>
        <w:t>,</w:t>
      </w:r>
      <w:r w:rsidR="004E3557" w:rsidRPr="002F39B8">
        <w:rPr>
          <w:rStyle w:val="bf"/>
          <w:rFonts w:eastAsia="Arial" w:cs="Arial"/>
          <w:szCs w:val="22"/>
          <w:lang w:val="it-IT"/>
        </w:rPr>
        <w:t xml:space="preserve"> in Italia</w:t>
      </w:r>
      <w:r w:rsidR="00CB59FD" w:rsidRPr="002F39B8">
        <w:rPr>
          <w:rStyle w:val="bf"/>
          <w:rFonts w:eastAsia="Arial" w:cs="Arial"/>
          <w:szCs w:val="22"/>
          <w:lang w:val="it-IT"/>
        </w:rPr>
        <w:t>,</w:t>
      </w:r>
      <w:r w:rsidR="004E3557" w:rsidRPr="002F39B8">
        <w:rPr>
          <w:rStyle w:val="bf"/>
          <w:rFonts w:eastAsia="Arial" w:cs="Arial"/>
          <w:szCs w:val="22"/>
          <w:lang w:val="it-IT"/>
        </w:rPr>
        <w:t xml:space="preserve"> sono 5200 le nuove diagnosi. La sopravvivenza a 5 anni è ancora bassa, pari al 43%, anche perché troppe donne, circa l’80%, scoprono la malattia in fase avanzata. Inoltre</w:t>
      </w:r>
      <w:r w:rsidR="00D72DC1" w:rsidRPr="002F39B8">
        <w:rPr>
          <w:rStyle w:val="bf"/>
          <w:rFonts w:eastAsia="Arial" w:cs="Arial"/>
          <w:szCs w:val="22"/>
          <w:lang w:val="it-IT"/>
        </w:rPr>
        <w:t>,</w:t>
      </w:r>
      <w:r w:rsidR="004E3557" w:rsidRPr="002F39B8">
        <w:rPr>
          <w:rStyle w:val="bf"/>
          <w:rFonts w:eastAsia="Arial" w:cs="Arial"/>
          <w:szCs w:val="22"/>
          <w:lang w:val="it-IT"/>
        </w:rPr>
        <w:t xml:space="preserve"> in questa patologia</w:t>
      </w:r>
      <w:r w:rsidR="00D72DC1" w:rsidRPr="002F39B8">
        <w:rPr>
          <w:rStyle w:val="bf"/>
          <w:rFonts w:eastAsia="Arial" w:cs="Arial"/>
          <w:szCs w:val="22"/>
          <w:lang w:val="it-IT"/>
        </w:rPr>
        <w:t>,</w:t>
      </w:r>
      <w:r w:rsidR="004E3557" w:rsidRPr="002F39B8">
        <w:rPr>
          <w:rStyle w:val="bf"/>
          <w:rFonts w:eastAsia="Arial" w:cs="Arial"/>
          <w:szCs w:val="22"/>
          <w:lang w:val="it-IT"/>
        </w:rPr>
        <w:t xml:space="preserve"> </w:t>
      </w:r>
      <w:r w:rsidR="004E3557" w:rsidRPr="002F39B8">
        <w:rPr>
          <w:rFonts w:cs="Arial"/>
          <w:szCs w:val="22"/>
          <w:lang w:val="it-IT"/>
        </w:rPr>
        <w:t xml:space="preserve">mancano efficaci strumenti di screening. Oggi però vi sono terapie </w:t>
      </w:r>
      <w:r w:rsidR="005622A4" w:rsidRPr="002F39B8">
        <w:rPr>
          <w:rFonts w:cs="Arial"/>
          <w:szCs w:val="22"/>
          <w:lang w:val="it-IT"/>
        </w:rPr>
        <w:t>mirate</w:t>
      </w:r>
      <w:r w:rsidR="004E3557" w:rsidRPr="002F39B8">
        <w:rPr>
          <w:rFonts w:cs="Arial"/>
          <w:szCs w:val="22"/>
          <w:lang w:val="it-IT"/>
        </w:rPr>
        <w:t>. In presenza di specifiche mutazioni genetiche, questa neoplasia può essere trattata con una terapia mirata,</w:t>
      </w:r>
      <w:r w:rsidR="003F194B" w:rsidRPr="002F39B8">
        <w:rPr>
          <w:rFonts w:cs="Arial"/>
          <w:szCs w:val="22"/>
          <w:lang w:val="it-IT"/>
        </w:rPr>
        <w:t xml:space="preserve"> </w:t>
      </w:r>
      <w:proofErr w:type="spellStart"/>
      <w:r w:rsidR="003F194B" w:rsidRPr="002F39B8">
        <w:rPr>
          <w:rFonts w:cs="Arial"/>
          <w:szCs w:val="22"/>
          <w:lang w:val="it-IT"/>
        </w:rPr>
        <w:t>olaparib</w:t>
      </w:r>
      <w:proofErr w:type="spellEnd"/>
      <w:r w:rsidR="003F194B" w:rsidRPr="002F39B8">
        <w:rPr>
          <w:rFonts w:cs="Arial"/>
          <w:szCs w:val="22"/>
          <w:lang w:val="it-IT"/>
        </w:rPr>
        <w:t>,</w:t>
      </w:r>
      <w:r w:rsidR="004E3557" w:rsidRPr="002F39B8">
        <w:rPr>
          <w:rFonts w:cs="Arial"/>
          <w:szCs w:val="22"/>
          <w:lang w:val="it-IT"/>
        </w:rPr>
        <w:t xml:space="preserve"> capostipite della classe dei PARP inibitori, in grado di tenere sotto controllo la malattia e di cambiare la pratica clinica, grazie agli ottimi risultati evidenziati negli studi scientifici presentati al Congresso</w:t>
      </w:r>
      <w:r w:rsidR="003F194B" w:rsidRPr="002F39B8">
        <w:rPr>
          <w:rFonts w:cs="Arial"/>
          <w:szCs w:val="22"/>
          <w:lang w:val="it-IT"/>
        </w:rPr>
        <w:t xml:space="preserve"> della Società Europea di Oncologia Medica (ESMO), in corso a Parigi</w:t>
      </w:r>
      <w:r w:rsidR="004E3557" w:rsidRPr="002F39B8">
        <w:rPr>
          <w:rFonts w:cs="Arial"/>
          <w:szCs w:val="22"/>
          <w:lang w:val="it-IT"/>
        </w:rPr>
        <w:t xml:space="preserve">. </w:t>
      </w:r>
      <w:r w:rsidR="00057810" w:rsidRPr="002F39B8">
        <w:rPr>
          <w:rFonts w:cs="Arial"/>
          <w:szCs w:val="22"/>
          <w:shd w:val="clear" w:color="auto" w:fill="FFFFFF"/>
          <w:lang w:val="it-IT"/>
        </w:rPr>
        <w:t xml:space="preserve">I risultati positivi del </w:t>
      </w:r>
      <w:r w:rsidR="00A26857" w:rsidRPr="002F39B8">
        <w:rPr>
          <w:rFonts w:cs="Arial"/>
          <w:szCs w:val="22"/>
          <w:shd w:val="clear" w:color="auto" w:fill="FFFFFF"/>
          <w:lang w:val="it-IT"/>
        </w:rPr>
        <w:t xml:space="preserve">follow-up </w:t>
      </w:r>
      <w:r w:rsidR="00057810" w:rsidRPr="002F39B8">
        <w:rPr>
          <w:rFonts w:cs="Arial"/>
          <w:szCs w:val="22"/>
          <w:shd w:val="clear" w:color="auto" w:fill="FFFFFF"/>
          <w:lang w:val="it-IT"/>
        </w:rPr>
        <w:t xml:space="preserve">a lungo termine degli studi di Fase III </w:t>
      </w:r>
      <w:r w:rsidR="00A26857" w:rsidRPr="002F39B8">
        <w:rPr>
          <w:rFonts w:cs="Arial"/>
          <w:szCs w:val="22"/>
          <w:shd w:val="clear" w:color="auto" w:fill="FFFFFF"/>
          <w:lang w:val="it-IT"/>
        </w:rPr>
        <w:t xml:space="preserve">PAOLA-1 </w:t>
      </w:r>
      <w:r w:rsidR="00CB59FD" w:rsidRPr="002F39B8">
        <w:rPr>
          <w:rStyle w:val="bf"/>
          <w:rFonts w:cs="Arial"/>
          <w:szCs w:val="22"/>
          <w:lang w:val="it-IT"/>
        </w:rPr>
        <w:t xml:space="preserve">(Abstract # LBA29) </w:t>
      </w:r>
      <w:r w:rsidR="00057810" w:rsidRPr="002F39B8">
        <w:rPr>
          <w:rFonts w:cs="Arial"/>
          <w:szCs w:val="22"/>
          <w:shd w:val="clear" w:color="auto" w:fill="FFFFFF"/>
          <w:lang w:val="it-IT"/>
        </w:rPr>
        <w:t>e</w:t>
      </w:r>
      <w:r w:rsidR="00A26857" w:rsidRPr="002F39B8">
        <w:rPr>
          <w:rFonts w:cs="Arial"/>
          <w:szCs w:val="22"/>
          <w:shd w:val="clear" w:color="auto" w:fill="FFFFFF"/>
          <w:lang w:val="it-IT"/>
        </w:rPr>
        <w:t xml:space="preserve"> SOLO-1 </w:t>
      </w:r>
      <w:r w:rsidR="00CB59FD" w:rsidRPr="002F39B8">
        <w:rPr>
          <w:rStyle w:val="bf"/>
          <w:rFonts w:cs="Arial"/>
          <w:szCs w:val="22"/>
          <w:lang w:val="it-IT"/>
        </w:rPr>
        <w:t>(Abstract #</w:t>
      </w:r>
      <w:r w:rsidR="00CB59FD" w:rsidRPr="002F39B8">
        <w:rPr>
          <w:szCs w:val="22"/>
          <w:lang w:val="it-IT"/>
        </w:rPr>
        <w:t xml:space="preserve"> </w:t>
      </w:r>
      <w:r w:rsidR="00CB59FD" w:rsidRPr="002F39B8">
        <w:rPr>
          <w:rStyle w:val="bf"/>
          <w:rFonts w:cs="Arial"/>
          <w:szCs w:val="22"/>
          <w:lang w:val="it-IT"/>
        </w:rPr>
        <w:t xml:space="preserve">517O) </w:t>
      </w:r>
      <w:r w:rsidR="00057810" w:rsidRPr="002F39B8">
        <w:rPr>
          <w:rFonts w:cs="Arial"/>
          <w:szCs w:val="22"/>
          <w:shd w:val="clear" w:color="auto" w:fill="FFFFFF"/>
          <w:lang w:val="it-IT"/>
        </w:rPr>
        <w:t>hanno mostrato significativ</w:t>
      </w:r>
      <w:r w:rsidR="00F50137" w:rsidRPr="002F39B8">
        <w:rPr>
          <w:rFonts w:cs="Arial"/>
          <w:szCs w:val="22"/>
          <w:shd w:val="clear" w:color="auto" w:fill="FFFFFF"/>
          <w:lang w:val="it-IT"/>
        </w:rPr>
        <w:t>i</w:t>
      </w:r>
      <w:r w:rsidR="00057810" w:rsidRPr="002F39B8">
        <w:rPr>
          <w:rFonts w:cs="Arial"/>
          <w:szCs w:val="22"/>
          <w:shd w:val="clear" w:color="auto" w:fill="FFFFFF"/>
          <w:lang w:val="it-IT"/>
        </w:rPr>
        <w:t xml:space="preserve"> </w:t>
      </w:r>
      <w:r w:rsidR="00891692" w:rsidRPr="002F39B8">
        <w:rPr>
          <w:rFonts w:cs="Arial"/>
          <w:szCs w:val="22"/>
          <w:shd w:val="clear" w:color="auto" w:fill="FFFFFF"/>
          <w:lang w:val="it-IT"/>
        </w:rPr>
        <w:t xml:space="preserve">miglioramenti </w:t>
      </w:r>
      <w:r w:rsidR="00057810" w:rsidRPr="002F39B8">
        <w:rPr>
          <w:rFonts w:cs="Arial"/>
          <w:szCs w:val="22"/>
          <w:shd w:val="clear" w:color="auto" w:fill="FFFFFF"/>
          <w:lang w:val="it-IT"/>
        </w:rPr>
        <w:t xml:space="preserve">clinici </w:t>
      </w:r>
      <w:r w:rsidR="00F50137" w:rsidRPr="002F39B8">
        <w:rPr>
          <w:rFonts w:cs="Arial"/>
          <w:szCs w:val="22"/>
          <w:shd w:val="clear" w:color="auto" w:fill="FFFFFF"/>
          <w:lang w:val="it-IT"/>
        </w:rPr>
        <w:t>nella sopravvivenza globale</w:t>
      </w:r>
      <w:r w:rsidR="00A26857" w:rsidRPr="002F39B8">
        <w:rPr>
          <w:rFonts w:cs="Arial"/>
          <w:szCs w:val="22"/>
          <w:shd w:val="clear" w:color="auto" w:fill="FFFFFF"/>
          <w:lang w:val="it-IT"/>
        </w:rPr>
        <w:t xml:space="preserve"> </w:t>
      </w:r>
      <w:r w:rsidR="00F50137" w:rsidRPr="002F39B8">
        <w:rPr>
          <w:rFonts w:cs="Arial"/>
          <w:szCs w:val="22"/>
          <w:shd w:val="clear" w:color="auto" w:fill="FFFFFF"/>
          <w:lang w:val="it-IT"/>
        </w:rPr>
        <w:t xml:space="preserve">e </w:t>
      </w:r>
      <w:r w:rsidR="003F194B" w:rsidRPr="002F39B8">
        <w:rPr>
          <w:rFonts w:cs="Arial"/>
          <w:szCs w:val="22"/>
          <w:shd w:val="clear" w:color="auto" w:fill="FFFFFF"/>
          <w:lang w:val="it-IT"/>
        </w:rPr>
        <w:t>nell</w:t>
      </w:r>
      <w:r w:rsidR="00F50137" w:rsidRPr="002F39B8">
        <w:rPr>
          <w:rFonts w:cs="Arial"/>
          <w:szCs w:val="22"/>
          <w:shd w:val="clear" w:color="auto" w:fill="FFFFFF"/>
          <w:lang w:val="it-IT"/>
        </w:rPr>
        <w:t xml:space="preserve">a sopravvivenza libera da progressione </w:t>
      </w:r>
      <w:r w:rsidR="003F194B" w:rsidRPr="002F39B8">
        <w:rPr>
          <w:rFonts w:cs="Arial"/>
          <w:szCs w:val="22"/>
          <w:shd w:val="clear" w:color="auto" w:fill="FFFFFF"/>
          <w:lang w:val="it-IT"/>
        </w:rPr>
        <w:t xml:space="preserve">con </w:t>
      </w:r>
      <w:proofErr w:type="spellStart"/>
      <w:r w:rsidR="003F194B" w:rsidRPr="002F39B8">
        <w:rPr>
          <w:rFonts w:cs="Arial"/>
          <w:szCs w:val="22"/>
          <w:shd w:val="clear" w:color="auto" w:fill="FFFFFF"/>
          <w:lang w:val="it-IT"/>
        </w:rPr>
        <w:t>olaparib</w:t>
      </w:r>
      <w:proofErr w:type="spellEnd"/>
      <w:r w:rsidR="003F194B" w:rsidRPr="002F39B8">
        <w:rPr>
          <w:rFonts w:cs="Arial"/>
          <w:szCs w:val="22"/>
          <w:shd w:val="clear" w:color="auto" w:fill="FFFFFF"/>
          <w:lang w:val="it-IT"/>
        </w:rPr>
        <w:t xml:space="preserve"> </w:t>
      </w:r>
      <w:r w:rsidR="00F50137" w:rsidRPr="002F39B8">
        <w:rPr>
          <w:rFonts w:cs="Arial"/>
          <w:szCs w:val="22"/>
          <w:shd w:val="clear" w:color="auto" w:fill="FFFFFF"/>
          <w:lang w:val="it-IT"/>
        </w:rPr>
        <w:t xml:space="preserve">in combinazione con </w:t>
      </w:r>
      <w:r w:rsidR="3314B87D" w:rsidRPr="002F39B8">
        <w:rPr>
          <w:rFonts w:cs="Arial"/>
          <w:szCs w:val="22"/>
          <w:shd w:val="clear" w:color="auto" w:fill="FFFFFF"/>
          <w:lang w:val="it-IT"/>
        </w:rPr>
        <w:t>bevacizumab</w:t>
      </w:r>
      <w:r w:rsidR="00CB59FD" w:rsidRPr="002F39B8">
        <w:rPr>
          <w:rFonts w:cs="Arial"/>
          <w:szCs w:val="22"/>
          <w:shd w:val="clear" w:color="auto" w:fill="FFFFFF"/>
          <w:lang w:val="it-IT"/>
        </w:rPr>
        <w:t>,</w:t>
      </w:r>
      <w:r w:rsidR="00F2792F" w:rsidRPr="002F39B8">
        <w:rPr>
          <w:rFonts w:cs="Arial"/>
          <w:szCs w:val="22"/>
          <w:shd w:val="clear" w:color="auto" w:fill="FFFFFF"/>
          <w:lang w:val="it-IT"/>
        </w:rPr>
        <w:t xml:space="preserve"> un farmaco </w:t>
      </w:r>
      <w:proofErr w:type="spellStart"/>
      <w:r w:rsidR="00F2792F" w:rsidRPr="002F39B8">
        <w:rPr>
          <w:rFonts w:cs="Arial"/>
          <w:szCs w:val="22"/>
          <w:shd w:val="clear" w:color="auto" w:fill="FFFFFF"/>
          <w:lang w:val="it-IT"/>
        </w:rPr>
        <w:t>antiangiogenico</w:t>
      </w:r>
      <w:proofErr w:type="spellEnd"/>
      <w:r w:rsidR="00F2792F" w:rsidRPr="002F39B8">
        <w:rPr>
          <w:rFonts w:cs="Arial"/>
          <w:szCs w:val="22"/>
          <w:shd w:val="clear" w:color="auto" w:fill="FFFFFF"/>
          <w:lang w:val="it-IT"/>
        </w:rPr>
        <w:t>,</w:t>
      </w:r>
      <w:r w:rsidR="3314B87D" w:rsidRPr="002F39B8">
        <w:rPr>
          <w:rFonts w:cs="Arial"/>
          <w:szCs w:val="22"/>
          <w:shd w:val="clear" w:color="auto" w:fill="FFFFFF"/>
          <w:lang w:val="it-IT"/>
        </w:rPr>
        <w:t xml:space="preserve"> </w:t>
      </w:r>
      <w:r w:rsidR="00F50137" w:rsidRPr="002F39B8">
        <w:rPr>
          <w:rFonts w:cs="Arial"/>
          <w:szCs w:val="22"/>
          <w:shd w:val="clear" w:color="auto" w:fill="FFFFFF"/>
          <w:lang w:val="it-IT"/>
        </w:rPr>
        <w:t xml:space="preserve">per </w:t>
      </w:r>
      <w:r w:rsidR="00CB59FD" w:rsidRPr="002F39B8">
        <w:rPr>
          <w:rFonts w:cs="Arial"/>
          <w:szCs w:val="22"/>
          <w:shd w:val="clear" w:color="auto" w:fill="FFFFFF"/>
          <w:lang w:val="it-IT"/>
        </w:rPr>
        <w:t xml:space="preserve">le </w:t>
      </w:r>
      <w:r w:rsidR="00F50137" w:rsidRPr="002F39B8">
        <w:rPr>
          <w:rFonts w:cs="Arial"/>
          <w:szCs w:val="22"/>
          <w:shd w:val="clear" w:color="auto" w:fill="FFFFFF"/>
          <w:lang w:val="it-IT"/>
        </w:rPr>
        <w:t xml:space="preserve">pazienti </w:t>
      </w:r>
      <w:r w:rsidR="00F50137" w:rsidRPr="002F39B8">
        <w:rPr>
          <w:rStyle w:val="bf"/>
          <w:rFonts w:cs="Arial"/>
          <w:szCs w:val="22"/>
          <w:lang w:val="it-IT"/>
        </w:rPr>
        <w:t>positiv</w:t>
      </w:r>
      <w:r w:rsidR="00CB59FD" w:rsidRPr="002F39B8">
        <w:rPr>
          <w:rStyle w:val="bf"/>
          <w:rFonts w:cs="Arial"/>
          <w:szCs w:val="22"/>
          <w:lang w:val="it-IT"/>
        </w:rPr>
        <w:t>e</w:t>
      </w:r>
      <w:r w:rsidR="00F50137" w:rsidRPr="002F39B8">
        <w:rPr>
          <w:rStyle w:val="bf"/>
          <w:rFonts w:cs="Arial"/>
          <w:szCs w:val="22"/>
          <w:lang w:val="it-IT"/>
        </w:rPr>
        <w:t xml:space="preserve"> al deficit di ricombinazione omologa (HRD)</w:t>
      </w:r>
      <w:r w:rsidR="15D32CDB" w:rsidRPr="002F39B8">
        <w:rPr>
          <w:rStyle w:val="bf"/>
          <w:rFonts w:cs="Arial"/>
          <w:szCs w:val="22"/>
          <w:lang w:val="it-IT"/>
        </w:rPr>
        <w:t>,</w:t>
      </w:r>
      <w:r w:rsidR="5C1B710C" w:rsidRPr="002F39B8">
        <w:rPr>
          <w:rStyle w:val="bf"/>
          <w:rFonts w:cs="Arial"/>
          <w:szCs w:val="22"/>
          <w:lang w:val="it-IT"/>
        </w:rPr>
        <w:t xml:space="preserve"> </w:t>
      </w:r>
      <w:r w:rsidR="002A083F" w:rsidRPr="002F39B8">
        <w:rPr>
          <w:rStyle w:val="bf"/>
          <w:rFonts w:cs="Arial"/>
          <w:szCs w:val="22"/>
          <w:lang w:val="it-IT"/>
        </w:rPr>
        <w:t xml:space="preserve">rispetto </w:t>
      </w:r>
      <w:r w:rsidR="00CB59FD" w:rsidRPr="002F39B8">
        <w:rPr>
          <w:rStyle w:val="bf"/>
          <w:rFonts w:cs="Arial"/>
          <w:szCs w:val="22"/>
          <w:lang w:val="it-IT"/>
        </w:rPr>
        <w:t>a</w:t>
      </w:r>
      <w:r w:rsidR="003F194B" w:rsidRPr="002F39B8">
        <w:rPr>
          <w:rStyle w:val="bf"/>
          <w:rFonts w:cs="Arial"/>
          <w:szCs w:val="22"/>
          <w:lang w:val="it-IT"/>
        </w:rPr>
        <w:t xml:space="preserve"> </w:t>
      </w:r>
      <w:r w:rsidR="5C1B710C" w:rsidRPr="002F39B8">
        <w:rPr>
          <w:rStyle w:val="bf"/>
          <w:rFonts w:cs="Arial"/>
          <w:szCs w:val="22"/>
          <w:lang w:val="it-IT"/>
        </w:rPr>
        <w:t>bevacizumab,</w:t>
      </w:r>
      <w:r w:rsidR="3314B87D" w:rsidRPr="002F39B8">
        <w:rPr>
          <w:rFonts w:cs="Arial"/>
          <w:szCs w:val="22"/>
          <w:shd w:val="clear" w:color="auto" w:fill="FFFFFF"/>
          <w:lang w:val="it-IT"/>
        </w:rPr>
        <w:t xml:space="preserve"> </w:t>
      </w:r>
      <w:r w:rsidR="002A083F" w:rsidRPr="002F39B8">
        <w:rPr>
          <w:rFonts w:cs="Arial"/>
          <w:szCs w:val="22"/>
          <w:shd w:val="clear" w:color="auto" w:fill="FFFFFF"/>
          <w:lang w:val="it-IT"/>
        </w:rPr>
        <w:t xml:space="preserve">e </w:t>
      </w:r>
      <w:r w:rsidR="003F194B" w:rsidRPr="002F39B8">
        <w:rPr>
          <w:rFonts w:cs="Arial"/>
          <w:szCs w:val="22"/>
          <w:shd w:val="clear" w:color="auto" w:fill="FFFFFF"/>
          <w:lang w:val="it-IT"/>
        </w:rPr>
        <w:t xml:space="preserve">con </w:t>
      </w:r>
      <w:proofErr w:type="spellStart"/>
      <w:r w:rsidR="003F194B" w:rsidRPr="002F39B8">
        <w:rPr>
          <w:rFonts w:cs="Arial"/>
          <w:szCs w:val="22"/>
          <w:shd w:val="clear" w:color="auto" w:fill="FFFFFF"/>
          <w:lang w:val="it-IT"/>
        </w:rPr>
        <w:t>olaparib</w:t>
      </w:r>
      <w:proofErr w:type="spellEnd"/>
      <w:r w:rsidR="003F194B" w:rsidRPr="002F39B8">
        <w:rPr>
          <w:rFonts w:cs="Arial"/>
          <w:szCs w:val="22"/>
          <w:shd w:val="clear" w:color="auto" w:fill="FFFFFF"/>
          <w:lang w:val="it-IT"/>
        </w:rPr>
        <w:t xml:space="preserve"> in</w:t>
      </w:r>
      <w:r w:rsidR="002A083F" w:rsidRPr="002F39B8">
        <w:rPr>
          <w:rFonts w:cs="Arial"/>
          <w:szCs w:val="22"/>
          <w:shd w:val="clear" w:color="auto" w:fill="FFFFFF"/>
          <w:lang w:val="it-IT"/>
        </w:rPr>
        <w:t xml:space="preserve"> monoterapia</w:t>
      </w:r>
      <w:r w:rsidR="00CB59FD" w:rsidRPr="002F39B8">
        <w:rPr>
          <w:rFonts w:cs="Arial"/>
          <w:szCs w:val="22"/>
          <w:shd w:val="clear" w:color="auto" w:fill="FFFFFF"/>
          <w:lang w:val="it-IT"/>
        </w:rPr>
        <w:t>,</w:t>
      </w:r>
      <w:r w:rsidR="002A083F" w:rsidRPr="002F39B8">
        <w:rPr>
          <w:rFonts w:cs="Arial"/>
          <w:szCs w:val="22"/>
          <w:shd w:val="clear" w:color="auto" w:fill="FFFFFF"/>
          <w:lang w:val="it-IT"/>
        </w:rPr>
        <w:t xml:space="preserve"> per </w:t>
      </w:r>
      <w:r w:rsidR="00CB59FD" w:rsidRPr="002F39B8">
        <w:rPr>
          <w:rFonts w:cs="Arial"/>
          <w:szCs w:val="22"/>
          <w:shd w:val="clear" w:color="auto" w:fill="FFFFFF"/>
          <w:lang w:val="it-IT"/>
        </w:rPr>
        <w:t>le</w:t>
      </w:r>
      <w:r w:rsidR="002A083F" w:rsidRPr="002F39B8">
        <w:rPr>
          <w:rFonts w:cs="Arial"/>
          <w:szCs w:val="22"/>
          <w:shd w:val="clear" w:color="auto" w:fill="FFFFFF"/>
          <w:lang w:val="it-IT"/>
        </w:rPr>
        <w:t xml:space="preserve"> pazienti con mutazioni </w:t>
      </w:r>
      <w:r w:rsidR="6B07555E" w:rsidRPr="002F39B8">
        <w:rPr>
          <w:rFonts w:cs="Arial"/>
          <w:szCs w:val="22"/>
          <w:shd w:val="clear" w:color="auto" w:fill="FFFFFF"/>
          <w:lang w:val="it-IT"/>
        </w:rPr>
        <w:t>BRCA</w:t>
      </w:r>
      <w:r w:rsidR="15D32CDB" w:rsidRPr="002F39B8">
        <w:rPr>
          <w:rFonts w:cs="Arial"/>
          <w:szCs w:val="22"/>
          <w:shd w:val="clear" w:color="auto" w:fill="FFFFFF"/>
          <w:lang w:val="it-IT"/>
        </w:rPr>
        <w:t>,</w:t>
      </w:r>
      <w:r w:rsidR="5C1B710C" w:rsidRPr="002F39B8">
        <w:rPr>
          <w:rFonts w:cs="Arial"/>
          <w:szCs w:val="22"/>
          <w:shd w:val="clear" w:color="auto" w:fill="FFFFFF"/>
          <w:lang w:val="it-IT"/>
        </w:rPr>
        <w:t xml:space="preserve"> </w:t>
      </w:r>
      <w:r w:rsidR="003F194B" w:rsidRPr="002F39B8">
        <w:rPr>
          <w:rFonts w:cs="Arial"/>
          <w:szCs w:val="22"/>
          <w:shd w:val="clear" w:color="auto" w:fill="FFFFFF"/>
          <w:lang w:val="it-IT"/>
        </w:rPr>
        <w:t>rispetto a</w:t>
      </w:r>
      <w:r w:rsidR="5C1B710C" w:rsidRPr="002F39B8">
        <w:rPr>
          <w:rFonts w:cs="Arial"/>
          <w:szCs w:val="22"/>
          <w:shd w:val="clear" w:color="auto" w:fill="FFFFFF"/>
          <w:lang w:val="it-IT"/>
        </w:rPr>
        <w:t xml:space="preserve"> placebo</w:t>
      </w:r>
      <w:r w:rsidR="0FFBE59D" w:rsidRPr="002F39B8">
        <w:rPr>
          <w:rFonts w:cs="Arial"/>
          <w:szCs w:val="22"/>
          <w:shd w:val="clear" w:color="auto" w:fill="FFFFFF"/>
          <w:lang w:val="it-IT"/>
        </w:rPr>
        <w:t xml:space="preserve">. </w:t>
      </w:r>
      <w:r w:rsidR="00D058EA" w:rsidRPr="002F39B8">
        <w:rPr>
          <w:rFonts w:cs="Arial"/>
          <w:szCs w:val="22"/>
          <w:shd w:val="clear" w:color="auto" w:fill="FFFFFF"/>
          <w:lang w:val="it-IT"/>
        </w:rPr>
        <w:t>E</w:t>
      </w:r>
      <w:r w:rsidR="00B666DE" w:rsidRPr="002F39B8">
        <w:rPr>
          <w:rFonts w:cs="Arial"/>
          <w:szCs w:val="22"/>
          <w:shd w:val="clear" w:color="auto" w:fill="FFFFFF"/>
          <w:lang w:val="it-IT"/>
        </w:rPr>
        <w:t>ntrambi gli studi</w:t>
      </w:r>
      <w:r w:rsidR="003F194B" w:rsidRPr="002F39B8">
        <w:rPr>
          <w:rFonts w:cs="Arial"/>
          <w:szCs w:val="22"/>
          <w:shd w:val="clear" w:color="auto" w:fill="FFFFFF"/>
          <w:lang w:val="it-IT"/>
        </w:rPr>
        <w:t>,</w:t>
      </w:r>
      <w:r w:rsidR="00B666DE" w:rsidRPr="002F39B8">
        <w:rPr>
          <w:rFonts w:cs="Arial"/>
          <w:szCs w:val="22"/>
          <w:shd w:val="clear" w:color="auto" w:fill="FFFFFF"/>
          <w:lang w:val="it-IT"/>
        </w:rPr>
        <w:t xml:space="preserve"> che sono stati condotti</w:t>
      </w:r>
      <w:r w:rsidR="00D058EA" w:rsidRPr="002F39B8">
        <w:rPr>
          <w:rFonts w:cs="Arial"/>
          <w:szCs w:val="22"/>
          <w:shd w:val="clear" w:color="auto" w:fill="FFFFFF"/>
          <w:lang w:val="it-IT"/>
        </w:rPr>
        <w:t xml:space="preserve"> in</w:t>
      </w:r>
      <w:r w:rsidR="00B666DE" w:rsidRPr="002F39B8">
        <w:rPr>
          <w:rFonts w:cs="Arial"/>
          <w:szCs w:val="22"/>
          <w:shd w:val="clear" w:color="auto" w:fill="FFFFFF"/>
          <w:lang w:val="it-IT"/>
        </w:rPr>
        <w:t xml:space="preserve"> </w:t>
      </w:r>
      <w:r w:rsidR="000C1CC9" w:rsidRPr="002F39B8">
        <w:rPr>
          <w:rFonts w:cs="Arial"/>
          <w:szCs w:val="22"/>
          <w:shd w:val="clear" w:color="auto" w:fill="FFFFFF"/>
          <w:lang w:val="it-IT"/>
        </w:rPr>
        <w:t>pazienti</w:t>
      </w:r>
      <w:r w:rsidR="00CE766A" w:rsidRPr="002F39B8">
        <w:rPr>
          <w:rFonts w:cs="Arial"/>
          <w:szCs w:val="22"/>
          <w:shd w:val="clear" w:color="auto" w:fill="FFFFFF"/>
          <w:lang w:val="it-IT"/>
        </w:rPr>
        <w:t xml:space="preserve"> con nuova diagnosi di tumore ovarico avanzato</w:t>
      </w:r>
      <w:r w:rsidR="00D058EA" w:rsidRPr="002F39B8">
        <w:rPr>
          <w:rFonts w:cs="Arial"/>
          <w:szCs w:val="22"/>
          <w:shd w:val="clear" w:color="auto" w:fill="FFFFFF"/>
          <w:lang w:val="it-IT"/>
        </w:rPr>
        <w:t xml:space="preserve"> selezionate</w:t>
      </w:r>
      <w:r w:rsidR="000C1CC9" w:rsidRPr="002F39B8">
        <w:rPr>
          <w:rFonts w:cs="Arial"/>
          <w:szCs w:val="22"/>
          <w:shd w:val="clear" w:color="auto" w:fill="FFFFFF"/>
          <w:lang w:val="it-IT"/>
        </w:rPr>
        <w:t xml:space="preserve"> </w:t>
      </w:r>
      <w:r w:rsidR="00D058EA" w:rsidRPr="002F39B8">
        <w:rPr>
          <w:rFonts w:cs="Arial"/>
          <w:szCs w:val="22"/>
          <w:shd w:val="clear" w:color="auto" w:fill="FFFFFF"/>
          <w:lang w:val="it-IT"/>
        </w:rPr>
        <w:t xml:space="preserve">tramite biomarcatori, </w:t>
      </w:r>
      <w:r w:rsidR="00A36400" w:rsidRPr="002F39B8">
        <w:rPr>
          <w:rFonts w:cs="Arial"/>
          <w:szCs w:val="22"/>
          <w:shd w:val="clear" w:color="auto" w:fill="FFFFFF"/>
          <w:lang w:val="it-IT"/>
        </w:rPr>
        <w:t>nel setting di mantenimento in prima linea hanno inoltre dimostrato un profil</w:t>
      </w:r>
      <w:r w:rsidR="00625110" w:rsidRPr="002F39B8">
        <w:rPr>
          <w:rFonts w:cs="Arial"/>
          <w:szCs w:val="22"/>
          <w:shd w:val="clear" w:color="auto" w:fill="FFFFFF"/>
          <w:lang w:val="it-IT"/>
        </w:rPr>
        <w:t>o</w:t>
      </w:r>
      <w:r w:rsidR="00A36400" w:rsidRPr="002F39B8">
        <w:rPr>
          <w:rFonts w:cs="Arial"/>
          <w:szCs w:val="22"/>
          <w:shd w:val="clear" w:color="auto" w:fill="FFFFFF"/>
          <w:lang w:val="it-IT"/>
        </w:rPr>
        <w:t xml:space="preserve"> di sicurezza coerente con i risultati precedenti</w:t>
      </w:r>
      <w:r w:rsidR="00A26857" w:rsidRPr="002F39B8">
        <w:rPr>
          <w:rFonts w:cs="Arial"/>
          <w:szCs w:val="22"/>
          <w:shd w:val="clear" w:color="auto" w:fill="FFFFFF"/>
          <w:lang w:val="it-IT"/>
        </w:rPr>
        <w:t xml:space="preserve">. </w:t>
      </w:r>
      <w:r w:rsidR="00A36400" w:rsidRPr="002F39B8">
        <w:rPr>
          <w:rStyle w:val="bf"/>
          <w:rFonts w:cs="Arial"/>
          <w:szCs w:val="22"/>
          <w:lang w:val="it-IT"/>
        </w:rPr>
        <w:t xml:space="preserve">I risultati dello studio </w:t>
      </w:r>
      <w:r w:rsidR="00AD642F" w:rsidRPr="002F39B8">
        <w:rPr>
          <w:rStyle w:val="bf"/>
          <w:rFonts w:cs="Arial"/>
          <w:szCs w:val="22"/>
          <w:lang w:val="it-IT"/>
        </w:rPr>
        <w:t>SOLO</w:t>
      </w:r>
      <w:r w:rsidR="00C02AC8" w:rsidRPr="002F39B8">
        <w:rPr>
          <w:rStyle w:val="bf"/>
          <w:rFonts w:cs="Arial"/>
          <w:szCs w:val="22"/>
          <w:lang w:val="it-IT"/>
        </w:rPr>
        <w:t>-</w:t>
      </w:r>
      <w:r w:rsidR="00AD642F" w:rsidRPr="002F39B8">
        <w:rPr>
          <w:rStyle w:val="bf"/>
          <w:rFonts w:cs="Arial"/>
          <w:szCs w:val="22"/>
          <w:lang w:val="it-IT"/>
        </w:rPr>
        <w:t xml:space="preserve">1 </w:t>
      </w:r>
      <w:r w:rsidR="00A36400" w:rsidRPr="002F39B8">
        <w:rPr>
          <w:rStyle w:val="bf"/>
          <w:rFonts w:cs="Arial"/>
          <w:szCs w:val="22"/>
          <w:lang w:val="it-IT"/>
        </w:rPr>
        <w:t>sono stati pubblicati</w:t>
      </w:r>
      <w:r w:rsidR="00CB59FD" w:rsidRPr="002F39B8">
        <w:rPr>
          <w:rStyle w:val="bf"/>
          <w:rFonts w:cs="Arial"/>
          <w:szCs w:val="22"/>
          <w:lang w:val="it-IT"/>
        </w:rPr>
        <w:t xml:space="preserve"> sul </w:t>
      </w:r>
      <w:r w:rsidR="00693212" w:rsidRPr="002F39B8">
        <w:rPr>
          <w:szCs w:val="22"/>
          <w:lang w:val="it-IT"/>
        </w:rPr>
        <w:t xml:space="preserve">Journal of Clinical </w:t>
      </w:r>
      <w:proofErr w:type="spellStart"/>
      <w:r w:rsidR="00693212" w:rsidRPr="002F39B8">
        <w:rPr>
          <w:szCs w:val="22"/>
          <w:lang w:val="it-IT"/>
        </w:rPr>
        <w:t>Oncology</w:t>
      </w:r>
      <w:proofErr w:type="spellEnd"/>
      <w:r w:rsidR="00C62DEF" w:rsidRPr="002F39B8">
        <w:rPr>
          <w:rStyle w:val="bf"/>
          <w:rFonts w:cs="Arial"/>
          <w:szCs w:val="22"/>
          <w:lang w:val="it-IT"/>
        </w:rPr>
        <w:t>.</w:t>
      </w:r>
    </w:p>
    <w:p w14:paraId="6EEB930C" w14:textId="77777777" w:rsidR="00C62DEF" w:rsidRPr="002F39B8" w:rsidRDefault="00C62DEF" w:rsidP="00C62DEF">
      <w:pPr>
        <w:spacing w:line="276" w:lineRule="auto"/>
        <w:jc w:val="both"/>
        <w:rPr>
          <w:rStyle w:val="bf"/>
          <w:rFonts w:cs="Arial"/>
          <w:szCs w:val="22"/>
          <w:lang w:val="it-IT"/>
        </w:rPr>
      </w:pPr>
    </w:p>
    <w:p w14:paraId="187F508C" w14:textId="4F3A6102" w:rsidR="006851CA" w:rsidRPr="002F39B8" w:rsidRDefault="00A005A6" w:rsidP="00822669">
      <w:pPr>
        <w:spacing w:line="276" w:lineRule="auto"/>
        <w:contextualSpacing/>
        <w:jc w:val="both"/>
        <w:rPr>
          <w:rStyle w:val="bf"/>
          <w:rFonts w:cs="Arial"/>
          <w:szCs w:val="22"/>
          <w:vertAlign w:val="superscript"/>
          <w:lang w:val="it-IT"/>
        </w:rPr>
      </w:pPr>
      <w:r w:rsidRPr="002F39B8">
        <w:rPr>
          <w:rStyle w:val="bf"/>
          <w:rFonts w:cs="Arial"/>
          <w:szCs w:val="22"/>
          <w:lang w:val="it-IT"/>
        </w:rPr>
        <w:t>Il carcinoma ovarico è uno dei tumori ginecologici</w:t>
      </w:r>
      <w:r w:rsidR="00625110" w:rsidRPr="002F39B8">
        <w:rPr>
          <w:rStyle w:val="bf"/>
          <w:rFonts w:cs="Arial"/>
          <w:szCs w:val="22"/>
          <w:lang w:val="it-IT"/>
        </w:rPr>
        <w:t xml:space="preserve"> più comuni</w:t>
      </w:r>
      <w:r w:rsidRPr="002F39B8">
        <w:rPr>
          <w:rStyle w:val="bf"/>
          <w:rFonts w:cs="Arial"/>
          <w:szCs w:val="22"/>
          <w:lang w:val="it-IT"/>
        </w:rPr>
        <w:t xml:space="preserve">, </w:t>
      </w:r>
      <w:proofErr w:type="gramStart"/>
      <w:r w:rsidRPr="002F39B8">
        <w:rPr>
          <w:rStyle w:val="bf"/>
          <w:rFonts w:cs="Arial"/>
          <w:szCs w:val="22"/>
          <w:lang w:val="it-IT"/>
        </w:rPr>
        <w:t>con  la</w:t>
      </w:r>
      <w:proofErr w:type="gramEnd"/>
      <w:r w:rsidRPr="002F39B8">
        <w:rPr>
          <w:rStyle w:val="bf"/>
          <w:rFonts w:cs="Arial"/>
          <w:szCs w:val="22"/>
          <w:lang w:val="it-IT"/>
        </w:rPr>
        <w:t xml:space="preserve"> prognosi peggiore e il tasso più elevato di mortalità</w:t>
      </w:r>
      <w:r w:rsidR="0FFBE59D" w:rsidRPr="002F39B8">
        <w:rPr>
          <w:rStyle w:val="bf"/>
          <w:rFonts w:cs="Arial"/>
          <w:szCs w:val="22"/>
          <w:lang w:val="it-IT"/>
        </w:rPr>
        <w:t xml:space="preserve">. </w:t>
      </w:r>
      <w:r w:rsidRPr="002F39B8">
        <w:rPr>
          <w:rStyle w:val="bf"/>
          <w:rFonts w:cs="Arial"/>
          <w:szCs w:val="22"/>
          <w:lang w:val="it-IT"/>
        </w:rPr>
        <w:t xml:space="preserve">Più di due terzi delle pazienti presenta malattia avanzata alla diagnosi e circa il </w:t>
      </w:r>
      <w:r w:rsidR="00393D19" w:rsidRPr="002F39B8">
        <w:rPr>
          <w:rStyle w:val="bf"/>
          <w:rFonts w:cs="Arial"/>
          <w:szCs w:val="22"/>
          <w:lang w:val="it-IT"/>
        </w:rPr>
        <w:t>90</w:t>
      </w:r>
      <w:r w:rsidR="003E4F88" w:rsidRPr="002F39B8">
        <w:rPr>
          <w:rStyle w:val="bf"/>
          <w:rFonts w:cs="Arial"/>
          <w:szCs w:val="22"/>
          <w:lang w:val="it-IT"/>
        </w:rPr>
        <w:t>-</w:t>
      </w:r>
      <w:r w:rsidR="00393D19" w:rsidRPr="002F39B8">
        <w:rPr>
          <w:rStyle w:val="bf"/>
          <w:rFonts w:cs="Arial"/>
          <w:szCs w:val="22"/>
          <w:lang w:val="it-IT"/>
        </w:rPr>
        <w:t>60</w:t>
      </w:r>
      <w:r w:rsidR="000A6AEC" w:rsidRPr="002F39B8">
        <w:rPr>
          <w:rStyle w:val="bf"/>
          <w:rFonts w:cs="Arial"/>
          <w:szCs w:val="22"/>
          <w:lang w:val="it-IT"/>
        </w:rPr>
        <w:t xml:space="preserve">% </w:t>
      </w:r>
      <w:r w:rsidR="00AB3A80" w:rsidRPr="002F39B8">
        <w:rPr>
          <w:rStyle w:val="bf"/>
          <w:rFonts w:cs="Arial"/>
          <w:szCs w:val="22"/>
          <w:lang w:val="it-IT"/>
        </w:rPr>
        <w:t>di queste muore entro cinque anni</w:t>
      </w:r>
      <w:r w:rsidR="0FFBE59D" w:rsidRPr="002F39B8">
        <w:rPr>
          <w:rStyle w:val="bf"/>
          <w:rFonts w:cs="Arial"/>
          <w:szCs w:val="22"/>
          <w:lang w:val="it-IT"/>
        </w:rPr>
        <w:t xml:space="preserve">. </w:t>
      </w:r>
      <w:r w:rsidR="00AB3A80" w:rsidRPr="002F39B8">
        <w:rPr>
          <w:rStyle w:val="bf"/>
          <w:rFonts w:cs="Arial"/>
          <w:szCs w:val="22"/>
          <w:lang w:val="it-IT"/>
        </w:rPr>
        <w:t xml:space="preserve">Una donna su cinque con carcinoma ovarico avanzato presenta una mutazione </w:t>
      </w:r>
      <w:r w:rsidR="00063A92" w:rsidRPr="002F39B8">
        <w:rPr>
          <w:rStyle w:val="bf"/>
          <w:rFonts w:cs="Arial"/>
          <w:szCs w:val="22"/>
          <w:lang w:val="it-IT"/>
        </w:rPr>
        <w:t>BRCA</w:t>
      </w:r>
      <w:r w:rsidR="00915BB4" w:rsidRPr="002F39B8">
        <w:rPr>
          <w:rStyle w:val="bf"/>
          <w:rFonts w:cs="Arial"/>
          <w:szCs w:val="22"/>
          <w:lang w:val="it-IT"/>
        </w:rPr>
        <w:t xml:space="preserve">, </w:t>
      </w:r>
      <w:r w:rsidR="00AB3A80" w:rsidRPr="002F39B8">
        <w:rPr>
          <w:rStyle w:val="bf"/>
          <w:rFonts w:cs="Arial"/>
          <w:szCs w:val="22"/>
          <w:lang w:val="it-IT"/>
        </w:rPr>
        <w:t>e circa la metà è affett</w:t>
      </w:r>
      <w:r w:rsidR="00F50E3C" w:rsidRPr="002F39B8">
        <w:rPr>
          <w:rStyle w:val="bf"/>
          <w:rFonts w:cs="Arial"/>
          <w:szCs w:val="22"/>
          <w:lang w:val="it-IT"/>
        </w:rPr>
        <w:t>a</w:t>
      </w:r>
      <w:r w:rsidR="00AB3A80" w:rsidRPr="002F39B8">
        <w:rPr>
          <w:rStyle w:val="bf"/>
          <w:rFonts w:cs="Arial"/>
          <w:szCs w:val="22"/>
          <w:lang w:val="it-IT"/>
        </w:rPr>
        <w:t xml:space="preserve"> da tumori </w:t>
      </w:r>
      <w:r w:rsidR="4084492D" w:rsidRPr="002F39B8">
        <w:rPr>
          <w:rStyle w:val="bf"/>
          <w:rFonts w:cs="Arial"/>
          <w:szCs w:val="22"/>
          <w:lang w:val="it-IT"/>
        </w:rPr>
        <w:t>HRD</w:t>
      </w:r>
      <w:r w:rsidR="00AB3A80" w:rsidRPr="002F39B8">
        <w:rPr>
          <w:rStyle w:val="bf"/>
          <w:rFonts w:cs="Arial"/>
          <w:szCs w:val="22"/>
          <w:lang w:val="it-IT"/>
        </w:rPr>
        <w:t xml:space="preserve"> </w:t>
      </w:r>
      <w:r w:rsidR="4084492D" w:rsidRPr="002F39B8">
        <w:rPr>
          <w:rStyle w:val="bf"/>
          <w:rFonts w:cs="Arial"/>
          <w:szCs w:val="22"/>
          <w:lang w:val="it-IT"/>
        </w:rPr>
        <w:t>positiv</w:t>
      </w:r>
      <w:r w:rsidR="00AB3A80" w:rsidRPr="002F39B8">
        <w:rPr>
          <w:rStyle w:val="bf"/>
          <w:rFonts w:cs="Arial"/>
          <w:szCs w:val="22"/>
          <w:lang w:val="it-IT"/>
        </w:rPr>
        <w:t>i</w:t>
      </w:r>
      <w:r w:rsidR="009D7B78" w:rsidRPr="002F39B8">
        <w:rPr>
          <w:rStyle w:val="bf"/>
          <w:rFonts w:cs="Arial"/>
          <w:szCs w:val="22"/>
          <w:lang w:val="it-IT"/>
        </w:rPr>
        <w:t xml:space="preserve"> (</w:t>
      </w:r>
      <w:r w:rsidR="00AB3A80" w:rsidRPr="002F39B8">
        <w:rPr>
          <w:rStyle w:val="bf"/>
          <w:rFonts w:cs="Arial"/>
          <w:szCs w:val="22"/>
          <w:lang w:val="it-IT"/>
        </w:rPr>
        <w:t xml:space="preserve">che comprendono i tumori con una mutazione </w:t>
      </w:r>
      <w:r w:rsidR="009D7B78" w:rsidRPr="002F39B8">
        <w:rPr>
          <w:rStyle w:val="bf"/>
          <w:rFonts w:cs="Arial"/>
          <w:szCs w:val="22"/>
          <w:lang w:val="it-IT"/>
        </w:rPr>
        <w:t>BRCA)</w:t>
      </w:r>
      <w:r w:rsidR="0FFBE59D" w:rsidRPr="002F39B8">
        <w:rPr>
          <w:rStyle w:val="bf"/>
          <w:rFonts w:cs="Arial"/>
          <w:szCs w:val="22"/>
          <w:lang w:val="it-IT"/>
        </w:rPr>
        <w:t>.</w:t>
      </w:r>
    </w:p>
    <w:p w14:paraId="5FA2E140" w14:textId="77777777" w:rsidR="006851CA" w:rsidRPr="002F39B8" w:rsidRDefault="006851CA" w:rsidP="00822669">
      <w:pPr>
        <w:spacing w:line="276" w:lineRule="auto"/>
        <w:contextualSpacing/>
        <w:jc w:val="both"/>
        <w:rPr>
          <w:rStyle w:val="bf"/>
          <w:rFonts w:cs="Arial"/>
          <w:szCs w:val="22"/>
          <w:vertAlign w:val="superscript"/>
          <w:lang w:val="it-IT"/>
        </w:rPr>
      </w:pPr>
    </w:p>
    <w:p w14:paraId="652382D9" w14:textId="74FD907A" w:rsidR="00822669" w:rsidRPr="002F39B8" w:rsidRDefault="00822669" w:rsidP="00822669">
      <w:pPr>
        <w:spacing w:line="276" w:lineRule="auto"/>
        <w:contextualSpacing/>
        <w:jc w:val="both"/>
        <w:rPr>
          <w:rFonts w:cs="Arial"/>
          <w:szCs w:val="22"/>
          <w:vertAlign w:val="superscript"/>
          <w:lang w:val="it-IT"/>
        </w:rPr>
      </w:pPr>
      <w:r w:rsidRPr="002F39B8">
        <w:rPr>
          <w:rStyle w:val="bf"/>
          <w:rFonts w:cs="Arial"/>
          <w:szCs w:val="22"/>
          <w:lang w:val="it-IT"/>
        </w:rPr>
        <w:lastRenderedPageBreak/>
        <w:t xml:space="preserve">“Storicamente il tasso di sopravvivenza a cinque anni delle pazienti con nuova diagnosi di carcinoma ovarico avanzato è del </w:t>
      </w:r>
      <w:r w:rsidR="00EE3D02" w:rsidRPr="002F39B8">
        <w:rPr>
          <w:rStyle w:val="bf"/>
          <w:rFonts w:cs="Arial"/>
          <w:szCs w:val="22"/>
          <w:lang w:val="it-IT"/>
        </w:rPr>
        <w:t>10</w:t>
      </w:r>
      <w:r w:rsidRPr="002F39B8">
        <w:rPr>
          <w:rStyle w:val="bf"/>
          <w:rFonts w:cs="Arial"/>
          <w:szCs w:val="22"/>
          <w:lang w:val="it-IT"/>
        </w:rPr>
        <w:t>-</w:t>
      </w:r>
      <w:r w:rsidR="00EE3D02" w:rsidRPr="002F39B8">
        <w:rPr>
          <w:rStyle w:val="bf"/>
          <w:rFonts w:cs="Arial"/>
          <w:szCs w:val="22"/>
          <w:lang w:val="it-IT"/>
        </w:rPr>
        <w:t>40</w:t>
      </w:r>
      <w:r w:rsidRPr="002F39B8">
        <w:rPr>
          <w:rStyle w:val="bf"/>
          <w:rFonts w:cs="Arial"/>
          <w:szCs w:val="22"/>
          <w:lang w:val="it-IT"/>
        </w:rPr>
        <w:t xml:space="preserve">% - afferma </w:t>
      </w:r>
      <w:r w:rsidRPr="002F39B8">
        <w:rPr>
          <w:rStyle w:val="bf"/>
          <w:rFonts w:cs="Arial"/>
          <w:b/>
          <w:bCs/>
          <w:szCs w:val="22"/>
          <w:lang w:val="it-IT"/>
        </w:rPr>
        <w:t>Saverio Cinieri</w:t>
      </w:r>
      <w:r w:rsidRPr="002F39B8">
        <w:rPr>
          <w:rStyle w:val="bf"/>
          <w:rFonts w:cs="Arial"/>
          <w:szCs w:val="22"/>
          <w:lang w:val="it-IT"/>
        </w:rPr>
        <w:t xml:space="preserve">, Presidente AIOM (Associazione Italiana di Oncologia Medica) -. Ottenere la sopravvivenza a lungo termine in queste donne è cruciale, perché il setting di prima linea offre il maggior potenziale per influire sulla sopravvivenza. Sono molto importanti i dati aggiornati degli studi PAOLA-1 e SOLO-1, con due pazienti su tre vive. </w:t>
      </w:r>
      <w:r w:rsidRPr="002F39B8">
        <w:rPr>
          <w:rStyle w:val="bf"/>
          <w:rFonts w:eastAsia="Arial" w:cs="Arial"/>
          <w:szCs w:val="22"/>
          <w:lang w:val="it-IT"/>
        </w:rPr>
        <w:t>Il difetto di ricombinazione omologa (HRD) rappresenta un ‘errore’ nel meccanismo del riparo della doppia elica del DNA, presente in circa il 50% dei casi.</w:t>
      </w:r>
      <w:r w:rsidRPr="002F39B8">
        <w:rPr>
          <w:rStyle w:val="bf"/>
          <w:rFonts w:cs="Arial"/>
          <w:szCs w:val="22"/>
          <w:lang w:val="it-IT"/>
        </w:rPr>
        <w:t xml:space="preserve"> I risultati dei due studi sottolineano ulteriormente l’importanza, </w:t>
      </w:r>
      <w:r w:rsidRPr="002F39B8">
        <w:rPr>
          <w:rFonts w:cs="Arial"/>
          <w:szCs w:val="22"/>
          <w:lang w:val="it-IT"/>
        </w:rPr>
        <w:t>al momento della diagnosi,</w:t>
      </w:r>
      <w:r w:rsidRPr="002F39B8">
        <w:rPr>
          <w:rStyle w:val="bf"/>
          <w:rFonts w:cs="Arial"/>
          <w:szCs w:val="22"/>
          <w:lang w:val="it-IT"/>
        </w:rPr>
        <w:t xml:space="preserve"> del test </w:t>
      </w:r>
      <w:r w:rsidRPr="002F39B8">
        <w:rPr>
          <w:rFonts w:cs="Arial"/>
          <w:szCs w:val="22"/>
          <w:lang w:val="it-IT"/>
        </w:rPr>
        <w:t xml:space="preserve">HRD, che consente di individuare anche le mutazioni BRCA, per tutte le pazienti con carcinoma ovarico avanzato. </w:t>
      </w:r>
      <w:r w:rsidR="006851CA" w:rsidRPr="002F39B8">
        <w:rPr>
          <w:rFonts w:cs="Arial"/>
          <w:szCs w:val="22"/>
          <w:lang w:val="it-IT"/>
        </w:rPr>
        <w:t>Le deficienze di ricombinazione omologa infatti definiscono un sottogruppo di carcinoma ovarico e comprendono un’ampia gamma di anormalità genetiche, incluse le mutazioni BRCA.</w:t>
      </w:r>
      <w:r w:rsidR="00CB5111" w:rsidRPr="002F39B8">
        <w:rPr>
          <w:rFonts w:cs="Arial"/>
          <w:szCs w:val="22"/>
          <w:lang w:val="it-IT"/>
        </w:rPr>
        <w:t xml:space="preserve"> </w:t>
      </w:r>
      <w:r w:rsidRPr="002F39B8">
        <w:rPr>
          <w:rFonts w:cs="Arial"/>
          <w:szCs w:val="22"/>
          <w:lang w:val="it-IT"/>
        </w:rPr>
        <w:t>Il</w:t>
      </w:r>
      <w:r w:rsidRPr="002F39B8">
        <w:rPr>
          <w:rStyle w:val="bf"/>
          <w:rFonts w:cs="Arial"/>
          <w:szCs w:val="22"/>
          <w:lang w:val="it-IT"/>
        </w:rPr>
        <w:t xml:space="preserve"> test HRD deve costituire il primo step di un approccio di medicina di precisione per definire la miglior terapia. Ci auguriamo che</w:t>
      </w:r>
      <w:r w:rsidR="00855C51" w:rsidRPr="002F39B8">
        <w:rPr>
          <w:rStyle w:val="bf"/>
          <w:rFonts w:cs="Arial"/>
          <w:szCs w:val="22"/>
          <w:lang w:val="it-IT"/>
        </w:rPr>
        <w:t xml:space="preserve"> </w:t>
      </w:r>
      <w:r w:rsidRPr="002F39B8">
        <w:rPr>
          <w:rStyle w:val="bf"/>
          <w:rFonts w:cs="Arial"/>
          <w:szCs w:val="22"/>
          <w:lang w:val="it-IT"/>
        </w:rPr>
        <w:t>sia rimborsato quanto prima</w:t>
      </w:r>
      <w:r w:rsidR="00855C51" w:rsidRPr="002F39B8">
        <w:rPr>
          <w:rStyle w:val="bf"/>
          <w:rFonts w:cs="Arial"/>
          <w:szCs w:val="22"/>
          <w:lang w:val="it-IT"/>
        </w:rPr>
        <w:t xml:space="preserve"> nel nostro Paese</w:t>
      </w:r>
      <w:r w:rsidRPr="002F39B8">
        <w:rPr>
          <w:rFonts w:cs="Arial"/>
          <w:szCs w:val="22"/>
          <w:lang w:val="it-IT"/>
        </w:rPr>
        <w:t>, perché è fondamentale per la selezione delle pazienti che possano beneficiare del trattamento di prima linea personalizzato con la terapia mirata</w:t>
      </w:r>
      <w:r w:rsidRPr="002F39B8">
        <w:rPr>
          <w:rStyle w:val="bf"/>
          <w:rFonts w:cs="Arial"/>
          <w:szCs w:val="22"/>
          <w:lang w:val="it-IT"/>
        </w:rPr>
        <w:t>”.</w:t>
      </w:r>
    </w:p>
    <w:p w14:paraId="413F6898" w14:textId="77777777" w:rsidR="00822669" w:rsidRPr="002F39B8" w:rsidRDefault="00822669" w:rsidP="000F0980">
      <w:pPr>
        <w:spacing w:line="276" w:lineRule="auto"/>
        <w:jc w:val="both"/>
        <w:rPr>
          <w:rStyle w:val="bf"/>
          <w:rFonts w:cs="Arial"/>
          <w:szCs w:val="22"/>
          <w:lang w:val="it-IT"/>
        </w:rPr>
      </w:pPr>
    </w:p>
    <w:p w14:paraId="3C8AA442" w14:textId="48ABC31A" w:rsidR="006E151F" w:rsidRPr="002F39B8" w:rsidRDefault="00C62DEF" w:rsidP="0056739F">
      <w:pPr>
        <w:spacing w:line="276" w:lineRule="auto"/>
        <w:jc w:val="both"/>
        <w:rPr>
          <w:rStyle w:val="bf"/>
          <w:rFonts w:cs="Arial"/>
          <w:szCs w:val="22"/>
          <w:lang w:val="it-IT"/>
        </w:rPr>
      </w:pPr>
      <w:r w:rsidRPr="002F39B8">
        <w:rPr>
          <w:rStyle w:val="bf"/>
          <w:rFonts w:cs="Arial"/>
          <w:szCs w:val="22"/>
          <w:lang w:val="it-IT"/>
        </w:rPr>
        <w:t>“</w:t>
      </w:r>
      <w:bookmarkStart w:id="0" w:name="_Hlk109296952"/>
      <w:r w:rsidR="005622A4" w:rsidRPr="002F39B8">
        <w:rPr>
          <w:rStyle w:val="bf"/>
          <w:rFonts w:cs="Arial"/>
          <w:szCs w:val="22"/>
          <w:lang w:val="it-IT"/>
        </w:rPr>
        <w:t>C</w:t>
      </w:r>
      <w:r w:rsidR="00EE3D02" w:rsidRPr="002F39B8">
        <w:rPr>
          <w:rStyle w:val="bf"/>
          <w:rFonts w:cs="Arial"/>
          <w:szCs w:val="22"/>
          <w:lang w:val="it-IT"/>
        </w:rPr>
        <w:t xml:space="preserve">irca </w:t>
      </w:r>
      <w:r w:rsidR="00B80374" w:rsidRPr="002F39B8">
        <w:rPr>
          <w:rFonts w:cs="Arial"/>
          <w:szCs w:val="22"/>
          <w:lang w:val="it-IT"/>
        </w:rPr>
        <w:t xml:space="preserve">Il 70% delle donne con malattia avanzata va incontro a recidiva entro due anni – spiega </w:t>
      </w:r>
      <w:r w:rsidR="00B80374" w:rsidRPr="002F39B8">
        <w:rPr>
          <w:rFonts w:cs="Arial"/>
          <w:b/>
          <w:bCs/>
          <w:szCs w:val="22"/>
          <w:lang w:val="it-IT"/>
        </w:rPr>
        <w:t>Nicoletta Colombo</w:t>
      </w:r>
      <w:r w:rsidR="00B80374" w:rsidRPr="002F39B8">
        <w:rPr>
          <w:rFonts w:cs="Arial"/>
          <w:szCs w:val="22"/>
          <w:lang w:val="it-IT"/>
        </w:rPr>
        <w:t xml:space="preserve">, Direttore del Programma di Ginecologia Oncologica dell’Istituto Europeo di Oncologia di Milano e Professore Associato all’Università Milano-Bicocca -. </w:t>
      </w:r>
      <w:r w:rsidR="006E151F" w:rsidRPr="002F39B8">
        <w:rPr>
          <w:rStyle w:val="bf"/>
          <w:rFonts w:cs="Arial"/>
          <w:szCs w:val="22"/>
          <w:lang w:val="it-IT"/>
        </w:rPr>
        <w:t>Il</w:t>
      </w:r>
      <w:r w:rsidR="007F2F71" w:rsidRPr="002F39B8">
        <w:rPr>
          <w:rStyle w:val="bf"/>
          <w:rFonts w:cs="Arial"/>
          <w:szCs w:val="22"/>
          <w:lang w:val="it-IT"/>
        </w:rPr>
        <w:t xml:space="preserve"> trattamento mirato nel setting di mantenimento di prima linea è fondamentale per aiutarle a vivere più a lungo</w:t>
      </w:r>
      <w:r w:rsidR="0056739F" w:rsidRPr="002F39B8">
        <w:rPr>
          <w:rStyle w:val="bf"/>
          <w:rFonts w:cs="Arial"/>
          <w:szCs w:val="22"/>
          <w:lang w:val="it-IT"/>
        </w:rPr>
        <w:t>, ritardando la progressione della malattia</w:t>
      </w:r>
      <w:r w:rsidR="00B24819" w:rsidRPr="002F39B8">
        <w:rPr>
          <w:rStyle w:val="bf"/>
          <w:rFonts w:cs="Arial"/>
          <w:i/>
          <w:iCs/>
          <w:szCs w:val="22"/>
          <w:lang w:val="it-IT"/>
        </w:rPr>
        <w:t xml:space="preserve">. </w:t>
      </w:r>
      <w:r w:rsidR="007F2F71" w:rsidRPr="002F39B8">
        <w:rPr>
          <w:rStyle w:val="bf"/>
          <w:rFonts w:cs="Arial"/>
          <w:szCs w:val="22"/>
          <w:lang w:val="it-IT"/>
        </w:rPr>
        <w:t>I risultati a cinque anni</w:t>
      </w:r>
      <w:r w:rsidR="00A63F79" w:rsidRPr="002F39B8">
        <w:rPr>
          <w:rStyle w:val="bf"/>
          <w:rFonts w:cs="Arial"/>
          <w:szCs w:val="22"/>
          <w:lang w:val="it-IT"/>
        </w:rPr>
        <w:t xml:space="preserve"> dello studio PAOLA-1</w:t>
      </w:r>
      <w:r w:rsidR="007F2F71" w:rsidRPr="002F39B8">
        <w:rPr>
          <w:rStyle w:val="bf"/>
          <w:rFonts w:cs="Arial"/>
          <w:szCs w:val="22"/>
          <w:lang w:val="it-IT"/>
        </w:rPr>
        <w:t xml:space="preserve"> dimostrano che </w:t>
      </w:r>
      <w:r w:rsidR="006E151F" w:rsidRPr="002F39B8">
        <w:rPr>
          <w:bCs/>
          <w:szCs w:val="22"/>
          <w:lang w:val="it-IT"/>
        </w:rPr>
        <w:t>il 65,5%</w:t>
      </w:r>
      <w:r w:rsidR="006E151F" w:rsidRPr="002F39B8">
        <w:rPr>
          <w:szCs w:val="22"/>
          <w:lang w:val="it-IT"/>
        </w:rPr>
        <w:t xml:space="preserve"> delle</w:t>
      </w:r>
      <w:r w:rsidR="006E151F" w:rsidRPr="002F39B8">
        <w:rPr>
          <w:rStyle w:val="bf"/>
          <w:rFonts w:cs="Arial"/>
          <w:szCs w:val="22"/>
          <w:lang w:val="it-IT"/>
        </w:rPr>
        <w:t xml:space="preserve"> pazienti HRD positive</w:t>
      </w:r>
      <w:r w:rsidR="0030393D" w:rsidRPr="002F39B8">
        <w:rPr>
          <w:rStyle w:val="bf"/>
          <w:rFonts w:cs="Arial"/>
          <w:szCs w:val="22"/>
          <w:lang w:val="it-IT"/>
        </w:rPr>
        <w:t>,</w:t>
      </w:r>
      <w:r w:rsidR="006E151F" w:rsidRPr="002F39B8">
        <w:rPr>
          <w:rStyle w:val="bf"/>
          <w:rFonts w:cs="Arial"/>
          <w:szCs w:val="22"/>
          <w:lang w:val="it-IT"/>
        </w:rPr>
        <w:t xml:space="preserve"> </w:t>
      </w:r>
      <w:r w:rsidR="006E151F" w:rsidRPr="002F39B8">
        <w:rPr>
          <w:szCs w:val="22"/>
          <w:lang w:val="it-IT"/>
        </w:rPr>
        <w:t xml:space="preserve">trattate con </w:t>
      </w:r>
      <w:proofErr w:type="spellStart"/>
      <w:r w:rsidR="006E151F" w:rsidRPr="002F39B8">
        <w:rPr>
          <w:szCs w:val="22"/>
          <w:lang w:val="it-IT"/>
        </w:rPr>
        <w:t>olaparib</w:t>
      </w:r>
      <w:proofErr w:type="spellEnd"/>
      <w:r w:rsidR="006E151F" w:rsidRPr="002F39B8">
        <w:rPr>
          <w:szCs w:val="22"/>
          <w:lang w:val="it-IT"/>
        </w:rPr>
        <w:t xml:space="preserve"> in combinazione con </w:t>
      </w:r>
      <w:r w:rsidR="006E151F" w:rsidRPr="002F39B8">
        <w:rPr>
          <w:bCs/>
          <w:szCs w:val="22"/>
          <w:lang w:val="it-IT"/>
        </w:rPr>
        <w:t>bevacizumab</w:t>
      </w:r>
      <w:r w:rsidR="0030393D" w:rsidRPr="002F39B8">
        <w:rPr>
          <w:bCs/>
          <w:szCs w:val="22"/>
          <w:lang w:val="it-IT"/>
        </w:rPr>
        <w:t>,</w:t>
      </w:r>
      <w:r w:rsidR="006E151F" w:rsidRPr="002F39B8">
        <w:rPr>
          <w:bCs/>
          <w:szCs w:val="22"/>
          <w:lang w:val="it-IT"/>
        </w:rPr>
        <w:t xml:space="preserve"> è vivo a cinque anni rispetto al </w:t>
      </w:r>
      <w:r w:rsidR="006E151F" w:rsidRPr="002F39B8">
        <w:rPr>
          <w:szCs w:val="22"/>
          <w:lang w:val="it-IT"/>
        </w:rPr>
        <w:t xml:space="preserve">48,4% con bevacizumab da solo. </w:t>
      </w:r>
      <w:r w:rsidR="00A63F79" w:rsidRPr="002F39B8">
        <w:rPr>
          <w:szCs w:val="22"/>
          <w:lang w:val="it-IT"/>
        </w:rPr>
        <w:t>La</w:t>
      </w:r>
      <w:r w:rsidR="006E151F" w:rsidRPr="002F39B8">
        <w:rPr>
          <w:szCs w:val="22"/>
          <w:lang w:val="it-IT"/>
        </w:rPr>
        <w:t xml:space="preserve"> combinazione ha ridotto il rischio </w:t>
      </w:r>
      <w:r w:rsidR="007F2F71" w:rsidRPr="002F39B8">
        <w:rPr>
          <w:rStyle w:val="bf"/>
          <w:rFonts w:cs="Arial"/>
          <w:szCs w:val="22"/>
          <w:lang w:val="it-IT"/>
        </w:rPr>
        <w:t xml:space="preserve">di morte del </w:t>
      </w:r>
      <w:r w:rsidR="00C76CA3" w:rsidRPr="002F39B8">
        <w:rPr>
          <w:rStyle w:val="bf"/>
          <w:rFonts w:cs="Arial"/>
          <w:szCs w:val="22"/>
          <w:lang w:val="it-IT"/>
        </w:rPr>
        <w:t>38%</w:t>
      </w:r>
      <w:r w:rsidR="00C37F80" w:rsidRPr="002F39B8">
        <w:rPr>
          <w:rStyle w:val="bf"/>
          <w:rFonts w:cs="Arial"/>
          <w:szCs w:val="22"/>
          <w:lang w:val="it-IT"/>
        </w:rPr>
        <w:t xml:space="preserve">, </w:t>
      </w:r>
      <w:r w:rsidR="00D23A91" w:rsidRPr="002F39B8">
        <w:rPr>
          <w:rStyle w:val="bf"/>
          <w:rFonts w:cs="Arial"/>
          <w:szCs w:val="22"/>
          <w:lang w:val="it-IT"/>
        </w:rPr>
        <w:t>confermando ulteriormente il beneficio clinicamente significativo di sopravvivenza a lungo termine</w:t>
      </w:r>
      <w:r w:rsidR="00C37F80" w:rsidRPr="002F39B8">
        <w:rPr>
          <w:rStyle w:val="bf"/>
          <w:rFonts w:cs="Arial"/>
          <w:szCs w:val="22"/>
          <w:lang w:val="it-IT"/>
        </w:rPr>
        <w:t xml:space="preserve">. </w:t>
      </w:r>
      <w:r w:rsidR="000E4D94" w:rsidRPr="002F39B8">
        <w:rPr>
          <w:rFonts w:cs="Arial"/>
          <w:szCs w:val="22"/>
          <w:lang w:val="it-IT"/>
        </w:rPr>
        <w:t>Inoltre</w:t>
      </w:r>
      <w:r w:rsidR="00A63F79" w:rsidRPr="002F39B8">
        <w:rPr>
          <w:rFonts w:cs="Arial"/>
          <w:szCs w:val="22"/>
          <w:lang w:val="it-IT"/>
        </w:rPr>
        <w:t>,</w:t>
      </w:r>
      <w:r w:rsidR="000E4D94" w:rsidRPr="002F39B8">
        <w:rPr>
          <w:rFonts w:cs="Arial"/>
          <w:szCs w:val="22"/>
          <w:lang w:val="it-IT"/>
        </w:rPr>
        <w:t xml:space="preserve"> l’aggiunta di </w:t>
      </w:r>
      <w:proofErr w:type="spellStart"/>
      <w:r w:rsidR="000E4D94" w:rsidRPr="002F39B8">
        <w:rPr>
          <w:rFonts w:cs="Arial"/>
          <w:szCs w:val="22"/>
          <w:lang w:val="it-IT"/>
        </w:rPr>
        <w:t>olaparib</w:t>
      </w:r>
      <w:proofErr w:type="spellEnd"/>
      <w:r w:rsidR="000E4D94" w:rsidRPr="002F39B8">
        <w:rPr>
          <w:rFonts w:cs="Arial"/>
          <w:szCs w:val="22"/>
          <w:lang w:val="it-IT"/>
        </w:rPr>
        <w:t xml:space="preserve"> ha portato la sopravvivenza libera da progressione a una mediana di quasi 4 anni, cioè a 46,8 mesi rispetto a 17,6 con bevacizumab da solo</w:t>
      </w:r>
      <w:r w:rsidR="00A63F79" w:rsidRPr="002F39B8">
        <w:rPr>
          <w:rFonts w:cs="Arial"/>
          <w:szCs w:val="22"/>
          <w:lang w:val="it-IT"/>
        </w:rPr>
        <w:t xml:space="preserve">”. </w:t>
      </w:r>
    </w:p>
    <w:p w14:paraId="226347A0" w14:textId="55BF7920" w:rsidR="006E151F" w:rsidRPr="002F39B8" w:rsidRDefault="006E151F" w:rsidP="0056739F">
      <w:pPr>
        <w:spacing w:line="276" w:lineRule="auto"/>
        <w:jc w:val="both"/>
        <w:rPr>
          <w:rStyle w:val="bf"/>
          <w:rFonts w:cs="Arial"/>
          <w:szCs w:val="22"/>
          <w:lang w:val="it-IT"/>
        </w:rPr>
      </w:pPr>
    </w:p>
    <w:bookmarkEnd w:id="0"/>
    <w:p w14:paraId="20F0C473" w14:textId="7A298C30" w:rsidR="00C62DEF" w:rsidRPr="002F39B8" w:rsidRDefault="00C62DEF" w:rsidP="0056739F">
      <w:pPr>
        <w:spacing w:line="276" w:lineRule="auto"/>
        <w:jc w:val="both"/>
        <w:rPr>
          <w:rStyle w:val="bf"/>
          <w:rFonts w:cs="Arial"/>
          <w:szCs w:val="22"/>
          <w:lang w:val="it-IT"/>
        </w:rPr>
      </w:pPr>
      <w:r w:rsidRPr="002F39B8">
        <w:rPr>
          <w:rStyle w:val="bf"/>
          <w:rFonts w:cs="Arial"/>
          <w:szCs w:val="22"/>
          <w:lang w:val="it-IT"/>
        </w:rPr>
        <w:t>“</w:t>
      </w:r>
      <w:r w:rsidR="00AC3BA9" w:rsidRPr="002F39B8">
        <w:rPr>
          <w:rStyle w:val="bf"/>
          <w:rFonts w:cs="Arial"/>
          <w:szCs w:val="22"/>
          <w:lang w:val="it-IT"/>
        </w:rPr>
        <w:t xml:space="preserve">I risultati a lungo termine dello studio </w:t>
      </w:r>
      <w:r w:rsidR="00113F31" w:rsidRPr="002F39B8">
        <w:rPr>
          <w:rStyle w:val="bf"/>
          <w:rFonts w:cs="Arial"/>
          <w:szCs w:val="22"/>
          <w:lang w:val="it-IT"/>
        </w:rPr>
        <w:t>SOLO-1</w:t>
      </w:r>
      <w:r w:rsidR="0050408B" w:rsidRPr="002F39B8">
        <w:rPr>
          <w:rStyle w:val="bf"/>
          <w:rFonts w:cs="Arial"/>
          <w:szCs w:val="22"/>
          <w:lang w:val="it-IT"/>
        </w:rPr>
        <w:t>,</w:t>
      </w:r>
      <w:r w:rsidR="00113F31" w:rsidRPr="002F39B8">
        <w:rPr>
          <w:rStyle w:val="bf"/>
          <w:rFonts w:cs="Arial"/>
          <w:szCs w:val="22"/>
          <w:lang w:val="it-IT"/>
        </w:rPr>
        <w:t xml:space="preserve"> </w:t>
      </w:r>
      <w:r w:rsidR="0050408B" w:rsidRPr="002F39B8">
        <w:rPr>
          <w:rStyle w:val="bf"/>
          <w:rFonts w:cs="Arial"/>
          <w:szCs w:val="22"/>
          <w:lang w:val="it-IT"/>
        </w:rPr>
        <w:t xml:space="preserve">nel carcinoma ovarico avanzato con mutazione BRCA, </w:t>
      </w:r>
      <w:r w:rsidR="00113F31" w:rsidRPr="002F39B8">
        <w:rPr>
          <w:rStyle w:val="bf"/>
          <w:rFonts w:cs="Arial"/>
          <w:szCs w:val="22"/>
          <w:lang w:val="it-IT"/>
        </w:rPr>
        <w:t>conf</w:t>
      </w:r>
      <w:r w:rsidR="00AC3BA9" w:rsidRPr="002F39B8">
        <w:rPr>
          <w:rStyle w:val="bf"/>
          <w:rFonts w:cs="Arial"/>
          <w:szCs w:val="22"/>
          <w:lang w:val="it-IT"/>
        </w:rPr>
        <w:t xml:space="preserve">ermano che </w:t>
      </w:r>
      <w:r w:rsidR="00027AC1" w:rsidRPr="002F39B8">
        <w:rPr>
          <w:rStyle w:val="bf"/>
          <w:rFonts w:cs="Arial"/>
          <w:szCs w:val="22"/>
          <w:lang w:val="it-IT"/>
        </w:rPr>
        <w:t xml:space="preserve">il beneficio di </w:t>
      </w:r>
      <w:proofErr w:type="spellStart"/>
      <w:r w:rsidR="005A13DE" w:rsidRPr="002F39B8">
        <w:rPr>
          <w:rStyle w:val="bf"/>
          <w:rFonts w:cs="Arial"/>
          <w:szCs w:val="22"/>
          <w:lang w:val="it-IT"/>
        </w:rPr>
        <w:t>olaparib</w:t>
      </w:r>
      <w:proofErr w:type="spellEnd"/>
      <w:r w:rsidR="0050408B" w:rsidRPr="002F39B8">
        <w:rPr>
          <w:rStyle w:val="bf"/>
          <w:rFonts w:cs="Arial"/>
          <w:szCs w:val="22"/>
          <w:lang w:val="it-IT"/>
        </w:rPr>
        <w:t xml:space="preserve"> in monoterapia</w:t>
      </w:r>
      <w:r w:rsidR="005A13DE" w:rsidRPr="002F39B8">
        <w:rPr>
          <w:rStyle w:val="bf"/>
          <w:rFonts w:cs="Arial"/>
          <w:i/>
          <w:iCs/>
          <w:szCs w:val="22"/>
          <w:lang w:val="it-IT"/>
        </w:rPr>
        <w:t xml:space="preserve"> </w:t>
      </w:r>
      <w:r w:rsidR="00027AC1" w:rsidRPr="002F39B8">
        <w:rPr>
          <w:rStyle w:val="bf"/>
          <w:rFonts w:cs="Arial"/>
          <w:szCs w:val="22"/>
          <w:lang w:val="it-IT"/>
        </w:rPr>
        <w:t xml:space="preserve">nel setting di mantenimento di prima linea si estende ben oltre il limite massimo di trattamento di 2 anni </w:t>
      </w:r>
      <w:r w:rsidR="00393291" w:rsidRPr="002F39B8">
        <w:rPr>
          <w:rStyle w:val="bf"/>
          <w:rFonts w:cs="Arial"/>
          <w:szCs w:val="22"/>
          <w:lang w:val="it-IT"/>
        </w:rPr>
        <w:t>co</w:t>
      </w:r>
      <w:r w:rsidR="00AC3BA9" w:rsidRPr="002F39B8">
        <w:rPr>
          <w:rStyle w:val="bf"/>
          <w:rFonts w:cs="Arial"/>
          <w:szCs w:val="22"/>
          <w:lang w:val="it-IT"/>
        </w:rPr>
        <w:t>ntinua</w:t>
      </w:r>
      <w:r w:rsidR="00027AC1" w:rsidRPr="002F39B8">
        <w:rPr>
          <w:rStyle w:val="bf"/>
          <w:rFonts w:cs="Arial"/>
          <w:szCs w:val="22"/>
          <w:lang w:val="it-IT"/>
        </w:rPr>
        <w:t>ndo</w:t>
      </w:r>
      <w:r w:rsidR="00AC3BA9" w:rsidRPr="002F39B8">
        <w:rPr>
          <w:rStyle w:val="bf"/>
          <w:rFonts w:cs="Arial"/>
          <w:szCs w:val="22"/>
          <w:lang w:val="it-IT"/>
        </w:rPr>
        <w:t xml:space="preserve"> a produrre un miglioramento clinicamente significativo della sopravvivenza globale </w:t>
      </w:r>
      <w:r w:rsidR="0031712F" w:rsidRPr="002F39B8">
        <w:rPr>
          <w:rStyle w:val="bf"/>
          <w:rFonts w:cs="Arial"/>
          <w:szCs w:val="22"/>
          <w:lang w:val="it-IT"/>
        </w:rPr>
        <w:t xml:space="preserve">per più di sette anni </w:t>
      </w:r>
      <w:r w:rsidR="0056739F" w:rsidRPr="002F39B8">
        <w:rPr>
          <w:rStyle w:val="bf"/>
          <w:rFonts w:cs="Arial"/>
          <w:szCs w:val="22"/>
          <w:lang w:val="it-IT"/>
        </w:rPr>
        <w:t xml:space="preserve">– sottolinea </w:t>
      </w:r>
      <w:r w:rsidR="0056739F" w:rsidRPr="002F39B8">
        <w:rPr>
          <w:rFonts w:cs="Arial"/>
          <w:b/>
          <w:bCs/>
          <w:szCs w:val="22"/>
          <w:lang w:val="it-IT" w:eastAsia="it-IT"/>
        </w:rPr>
        <w:t>Domenica Lorusso</w:t>
      </w:r>
      <w:r w:rsidR="0056739F" w:rsidRPr="002F39B8">
        <w:rPr>
          <w:rFonts w:cs="Arial"/>
          <w:szCs w:val="22"/>
          <w:lang w:val="it-IT" w:eastAsia="it-IT"/>
        </w:rPr>
        <w:t xml:space="preserve">, </w:t>
      </w:r>
      <w:r w:rsidR="0056739F" w:rsidRPr="002F39B8">
        <w:rPr>
          <w:rFonts w:cs="Arial"/>
          <w:szCs w:val="22"/>
          <w:lang w:val="it-IT"/>
        </w:rPr>
        <w:t xml:space="preserve">Professore Associato di Ostetricia e Ginecologia e Responsabile Programmazione Ricerca Clinica della Fondazione Policlinico Universitario </w:t>
      </w:r>
      <w:proofErr w:type="spellStart"/>
      <w:r w:rsidR="0056739F" w:rsidRPr="002F39B8">
        <w:rPr>
          <w:rFonts w:cs="Arial"/>
          <w:szCs w:val="22"/>
          <w:lang w:val="it-IT"/>
        </w:rPr>
        <w:t>A.Gemelli</w:t>
      </w:r>
      <w:proofErr w:type="spellEnd"/>
      <w:r w:rsidR="0056739F" w:rsidRPr="002F39B8">
        <w:rPr>
          <w:rFonts w:cs="Arial"/>
          <w:szCs w:val="22"/>
          <w:lang w:val="it-IT"/>
        </w:rPr>
        <w:t xml:space="preserve"> di Roma -. </w:t>
      </w:r>
      <w:proofErr w:type="spellStart"/>
      <w:r w:rsidR="0050408B" w:rsidRPr="002F39B8">
        <w:rPr>
          <w:rStyle w:val="bf"/>
          <w:rFonts w:cs="Arial"/>
          <w:szCs w:val="22"/>
          <w:lang w:val="it-IT"/>
        </w:rPr>
        <w:t>Olaparib</w:t>
      </w:r>
      <w:proofErr w:type="spellEnd"/>
      <w:r w:rsidR="0050408B" w:rsidRPr="002F39B8">
        <w:rPr>
          <w:rStyle w:val="bf"/>
          <w:rFonts w:cs="Arial"/>
          <w:szCs w:val="22"/>
          <w:lang w:val="it-IT"/>
        </w:rPr>
        <w:t xml:space="preserve"> ha ridotto</w:t>
      </w:r>
      <w:r w:rsidR="00507658" w:rsidRPr="002F39B8">
        <w:rPr>
          <w:rStyle w:val="bf"/>
          <w:rFonts w:cs="Arial"/>
          <w:szCs w:val="22"/>
          <w:lang w:val="it-IT"/>
        </w:rPr>
        <w:t xml:space="preserve"> il rischio di morte del 45%</w:t>
      </w:r>
      <w:r w:rsidR="0050408B" w:rsidRPr="002F39B8">
        <w:rPr>
          <w:rFonts w:cs="Arial"/>
          <w:szCs w:val="22"/>
          <w:lang w:val="it-IT"/>
        </w:rPr>
        <w:t xml:space="preserve"> e, a sette anni,</w:t>
      </w:r>
      <w:r w:rsidR="00507658" w:rsidRPr="002F39B8">
        <w:rPr>
          <w:rFonts w:cs="Arial"/>
          <w:szCs w:val="22"/>
          <w:lang w:val="it-IT"/>
        </w:rPr>
        <w:t xml:space="preserve"> il </w:t>
      </w:r>
      <w:r w:rsidR="00507658" w:rsidRPr="002F39B8">
        <w:rPr>
          <w:rStyle w:val="normaltextrun"/>
          <w:rFonts w:cs="Arial"/>
          <w:szCs w:val="22"/>
          <w:lang w:val="it-IT"/>
        </w:rPr>
        <w:t xml:space="preserve">67% </w:t>
      </w:r>
      <w:r w:rsidR="00AE5BE1" w:rsidRPr="002F39B8">
        <w:rPr>
          <w:rStyle w:val="normaltextrun"/>
          <w:rFonts w:cs="Arial"/>
          <w:szCs w:val="22"/>
          <w:lang w:val="it-IT"/>
        </w:rPr>
        <w:t xml:space="preserve">delle donne </w:t>
      </w:r>
      <w:r w:rsidR="00507658" w:rsidRPr="002F39B8">
        <w:rPr>
          <w:rStyle w:val="normaltextrun"/>
          <w:rFonts w:cs="Arial"/>
          <w:szCs w:val="22"/>
          <w:lang w:val="it-IT"/>
        </w:rPr>
        <w:t>era vivo rispetto al 4</w:t>
      </w:r>
      <w:r w:rsidR="002106AB" w:rsidRPr="002F39B8">
        <w:rPr>
          <w:rStyle w:val="normaltextrun"/>
          <w:rFonts w:cs="Arial"/>
          <w:szCs w:val="22"/>
          <w:lang w:val="it-IT"/>
        </w:rPr>
        <w:t>7</w:t>
      </w:r>
      <w:r w:rsidR="00507658" w:rsidRPr="002F39B8">
        <w:rPr>
          <w:rStyle w:val="normaltextrun"/>
          <w:rFonts w:cs="Arial"/>
          <w:szCs w:val="22"/>
          <w:lang w:val="it-IT"/>
        </w:rPr>
        <w:t>% con placebo</w:t>
      </w:r>
      <w:r w:rsidR="0050408B" w:rsidRPr="002F39B8">
        <w:rPr>
          <w:rStyle w:val="normaltextrun"/>
          <w:rFonts w:cs="Arial"/>
          <w:szCs w:val="22"/>
          <w:lang w:val="it-IT"/>
        </w:rPr>
        <w:t xml:space="preserve">. </w:t>
      </w:r>
      <w:r w:rsidR="005263EF" w:rsidRPr="002F39B8">
        <w:rPr>
          <w:rStyle w:val="normaltextrun"/>
          <w:rFonts w:cs="Arial"/>
          <w:szCs w:val="22"/>
          <w:lang w:val="it-IT"/>
        </w:rPr>
        <w:t xml:space="preserve">Inoltre, </w:t>
      </w:r>
      <w:r w:rsidR="005263EF" w:rsidRPr="002F39B8">
        <w:rPr>
          <w:rFonts w:cs="Arial"/>
          <w:szCs w:val="22"/>
          <w:lang w:val="it-IT"/>
        </w:rPr>
        <w:t xml:space="preserve">il tempo medio alla prima terapia successiva era di 64 mesi con </w:t>
      </w:r>
      <w:proofErr w:type="spellStart"/>
      <w:r w:rsidR="005263EF" w:rsidRPr="002F39B8">
        <w:rPr>
          <w:rFonts w:cs="Arial"/>
          <w:szCs w:val="22"/>
          <w:lang w:val="it-IT"/>
        </w:rPr>
        <w:t>olaparib</w:t>
      </w:r>
      <w:proofErr w:type="spellEnd"/>
      <w:r w:rsidR="005263EF" w:rsidRPr="002F39B8">
        <w:rPr>
          <w:rFonts w:cs="Arial"/>
          <w:szCs w:val="22"/>
          <w:lang w:val="it-IT"/>
        </w:rPr>
        <w:t xml:space="preserve"> rispetto a 15,1</w:t>
      </w:r>
      <w:r w:rsidR="005263EF" w:rsidRPr="002F39B8">
        <w:rPr>
          <w:rFonts w:cs="Arial"/>
          <w:i/>
          <w:iCs/>
          <w:szCs w:val="22"/>
          <w:lang w:val="it-IT"/>
        </w:rPr>
        <w:t xml:space="preserve"> </w:t>
      </w:r>
      <w:r w:rsidR="005263EF" w:rsidRPr="002F39B8">
        <w:rPr>
          <w:rFonts w:cs="Arial"/>
          <w:szCs w:val="22"/>
          <w:lang w:val="it-IT"/>
        </w:rPr>
        <w:t xml:space="preserve">mesi con placebo. </w:t>
      </w:r>
      <w:r w:rsidR="00BD719F" w:rsidRPr="002F39B8">
        <w:rPr>
          <w:rFonts w:cs="Arial"/>
          <w:szCs w:val="22"/>
          <w:lang w:val="it-IT"/>
        </w:rPr>
        <w:t>Questi dati ci permettono di afferma</w:t>
      </w:r>
      <w:r w:rsidR="003D0CED" w:rsidRPr="002F39B8">
        <w:rPr>
          <w:rFonts w:cs="Arial"/>
          <w:szCs w:val="22"/>
          <w:lang w:val="it-IT"/>
        </w:rPr>
        <w:t>re</w:t>
      </w:r>
      <w:r w:rsidR="00BD719F" w:rsidRPr="002F39B8">
        <w:rPr>
          <w:rFonts w:cs="Arial"/>
          <w:szCs w:val="22"/>
          <w:lang w:val="it-IT"/>
        </w:rPr>
        <w:t xml:space="preserve"> che o</w:t>
      </w:r>
      <w:r w:rsidR="005263EF" w:rsidRPr="002F39B8">
        <w:rPr>
          <w:rFonts w:cs="Arial"/>
          <w:szCs w:val="22"/>
          <w:lang w:val="it-IT"/>
        </w:rPr>
        <w:t>ggi</w:t>
      </w:r>
      <w:r w:rsidR="00BD719F" w:rsidRPr="002F39B8">
        <w:rPr>
          <w:rFonts w:cs="Arial"/>
          <w:szCs w:val="22"/>
          <w:lang w:val="it-IT"/>
        </w:rPr>
        <w:t>,</w:t>
      </w:r>
      <w:r w:rsidR="005263EF" w:rsidRPr="002F39B8">
        <w:rPr>
          <w:rFonts w:cs="Arial"/>
          <w:szCs w:val="22"/>
          <w:lang w:val="it-IT"/>
        </w:rPr>
        <w:t xml:space="preserve"> per alcune pazienti con tumore ovarico avanzato</w:t>
      </w:r>
      <w:r w:rsidR="00BD719F" w:rsidRPr="002F39B8">
        <w:rPr>
          <w:rFonts w:cs="Arial"/>
          <w:szCs w:val="22"/>
          <w:lang w:val="it-IT"/>
        </w:rPr>
        <w:t>,</w:t>
      </w:r>
      <w:r w:rsidR="005263EF" w:rsidRPr="002F39B8">
        <w:rPr>
          <w:rFonts w:cs="Arial"/>
          <w:szCs w:val="22"/>
          <w:lang w:val="it-IT"/>
        </w:rPr>
        <w:t xml:space="preserve"> la guarigione è possibile”.  </w:t>
      </w:r>
    </w:p>
    <w:p w14:paraId="51F60E7E" w14:textId="6AE8E707" w:rsidR="005263EF" w:rsidRPr="000A6875" w:rsidRDefault="005263EF" w:rsidP="00C62DEF">
      <w:pPr>
        <w:spacing w:line="276" w:lineRule="auto"/>
        <w:jc w:val="both"/>
        <w:rPr>
          <w:rStyle w:val="bf"/>
          <w:rFonts w:cs="Arial"/>
          <w:szCs w:val="22"/>
          <w:lang w:val="it-IT"/>
        </w:rPr>
      </w:pPr>
    </w:p>
    <w:p w14:paraId="03F3D8A7" w14:textId="77777777" w:rsidR="00AF57EA" w:rsidRPr="0014135A" w:rsidRDefault="00AF57EA" w:rsidP="00C62DEF">
      <w:pPr>
        <w:spacing w:line="276" w:lineRule="auto"/>
        <w:jc w:val="both"/>
        <w:rPr>
          <w:rStyle w:val="bf"/>
          <w:rFonts w:cs="Arial"/>
          <w:lang w:val="it-IT"/>
        </w:rPr>
      </w:pPr>
    </w:p>
    <w:p w14:paraId="427C6F06" w14:textId="6B6BDB82" w:rsidR="00E61DA1" w:rsidRPr="0014135A" w:rsidRDefault="00AA2D95" w:rsidP="00C62DEF">
      <w:pPr>
        <w:spacing w:line="276" w:lineRule="auto"/>
        <w:jc w:val="both"/>
        <w:rPr>
          <w:rStyle w:val="bf"/>
          <w:rFonts w:cs="Arial"/>
          <w:b/>
          <w:bCs/>
          <w:u w:val="single"/>
          <w:lang w:val="it-IT"/>
        </w:rPr>
      </w:pPr>
      <w:r w:rsidRPr="0014135A">
        <w:rPr>
          <w:rStyle w:val="bf"/>
          <w:rFonts w:cs="Arial"/>
          <w:b/>
          <w:bCs/>
          <w:u w:val="single"/>
          <w:lang w:val="it-IT"/>
        </w:rPr>
        <w:t xml:space="preserve">Risultati aggiornati dello studio di Fase III </w:t>
      </w:r>
      <w:r w:rsidR="00E61DA1" w:rsidRPr="0014135A">
        <w:rPr>
          <w:rStyle w:val="bf"/>
          <w:rFonts w:cs="Arial"/>
          <w:b/>
          <w:bCs/>
          <w:u w:val="single"/>
          <w:lang w:val="it-IT"/>
        </w:rPr>
        <w:t xml:space="preserve">PAOLA-1 </w:t>
      </w:r>
    </w:p>
    <w:p w14:paraId="71F2C948" w14:textId="77777777" w:rsidR="00B36778" w:rsidRPr="0014135A" w:rsidRDefault="00B36778" w:rsidP="00B36778">
      <w:pPr>
        <w:spacing w:line="276" w:lineRule="auto"/>
        <w:jc w:val="both"/>
        <w:rPr>
          <w:rFonts w:cs="Arial"/>
          <w:lang w:val="it-IT"/>
        </w:rPr>
      </w:pPr>
      <w:r w:rsidRPr="0014135A">
        <w:rPr>
          <w:rStyle w:val="bf"/>
          <w:rFonts w:cs="Arial"/>
          <w:lang w:val="it-IT"/>
        </w:rPr>
        <w:t xml:space="preserve">I risultati aggiornati dello studio di Fase III PAOLA-1 dimostrano che </w:t>
      </w:r>
      <w:proofErr w:type="spellStart"/>
      <w:r w:rsidRPr="0014135A">
        <w:rPr>
          <w:rStyle w:val="bf"/>
          <w:rFonts w:cs="Arial"/>
          <w:lang w:val="it-IT"/>
        </w:rPr>
        <w:t>olaparib</w:t>
      </w:r>
      <w:proofErr w:type="spellEnd"/>
      <w:r w:rsidRPr="0014135A">
        <w:rPr>
          <w:rStyle w:val="bf"/>
          <w:rFonts w:cs="Arial"/>
          <w:lang w:val="it-IT"/>
        </w:rPr>
        <w:t xml:space="preserve"> più bevacizumab ha innalzato la sopravvivenza globale mediana a 56,5 mesi </w:t>
      </w:r>
      <w:r>
        <w:rPr>
          <w:rStyle w:val="bf"/>
          <w:rFonts w:cs="Arial"/>
          <w:lang w:val="it-IT"/>
        </w:rPr>
        <w:t>rispetto a</w:t>
      </w:r>
      <w:r w:rsidRPr="0014135A">
        <w:rPr>
          <w:rStyle w:val="bf"/>
          <w:rFonts w:cs="Arial"/>
          <w:lang w:val="it-IT"/>
        </w:rPr>
        <w:t xml:space="preserve"> </w:t>
      </w:r>
      <w:r w:rsidRPr="0014135A">
        <w:rPr>
          <w:rFonts w:cs="Arial"/>
          <w:lang w:val="it-IT"/>
        </w:rPr>
        <w:t xml:space="preserve">51,6 mesi con bevacizumab da solo, nelle pazienti con nuova diagnosi di carcinoma ovarico avanzato, indipendentemente dallo stato di </w:t>
      </w:r>
      <w:r w:rsidRPr="0014135A">
        <w:rPr>
          <w:rStyle w:val="bf"/>
          <w:rFonts w:cs="Arial"/>
          <w:lang w:val="it-IT"/>
        </w:rPr>
        <w:t>HRD. L’aumento non è stato statisticamente significativo.</w:t>
      </w:r>
    </w:p>
    <w:p w14:paraId="7F86D052" w14:textId="77777777" w:rsidR="00B36778" w:rsidRDefault="00B36778" w:rsidP="00834E1C">
      <w:pPr>
        <w:spacing w:line="276" w:lineRule="auto"/>
        <w:jc w:val="both"/>
        <w:rPr>
          <w:rFonts w:cs="Arial"/>
          <w:lang w:val="it-IT"/>
        </w:rPr>
      </w:pPr>
    </w:p>
    <w:p w14:paraId="0E50B83E" w14:textId="20D0A641" w:rsidR="00834E1C" w:rsidRPr="0014135A" w:rsidRDefault="00AA2D95" w:rsidP="00834E1C">
      <w:pPr>
        <w:spacing w:line="276" w:lineRule="auto"/>
        <w:jc w:val="both"/>
        <w:rPr>
          <w:rFonts w:cs="Arial"/>
          <w:szCs w:val="22"/>
          <w:lang w:val="it-IT"/>
        </w:rPr>
      </w:pPr>
      <w:r w:rsidRPr="0014135A">
        <w:rPr>
          <w:rFonts w:cs="Arial"/>
          <w:lang w:val="it-IT"/>
        </w:rPr>
        <w:t>Nelle pazienti</w:t>
      </w:r>
      <w:r w:rsidR="00834E1C" w:rsidRPr="0014135A">
        <w:rPr>
          <w:rFonts w:cs="Arial"/>
          <w:lang w:val="it-IT"/>
        </w:rPr>
        <w:t xml:space="preserve"> HRD</w:t>
      </w:r>
      <w:r w:rsidRPr="0014135A">
        <w:rPr>
          <w:rFonts w:cs="Arial"/>
          <w:lang w:val="it-IT"/>
        </w:rPr>
        <w:t xml:space="preserve"> </w:t>
      </w:r>
      <w:r w:rsidR="00834E1C" w:rsidRPr="0014135A">
        <w:rPr>
          <w:rFonts w:cs="Arial"/>
          <w:lang w:val="it-IT"/>
        </w:rPr>
        <w:t xml:space="preserve">positive, </w:t>
      </w:r>
      <w:proofErr w:type="spellStart"/>
      <w:r w:rsidRPr="0014135A">
        <w:rPr>
          <w:rFonts w:cs="Arial"/>
          <w:lang w:val="it-IT"/>
        </w:rPr>
        <w:t>olaparib</w:t>
      </w:r>
      <w:proofErr w:type="spellEnd"/>
      <w:r w:rsidRPr="0014135A">
        <w:rPr>
          <w:rFonts w:cs="Arial"/>
          <w:lang w:val="it-IT"/>
        </w:rPr>
        <w:t xml:space="preserve"> </w:t>
      </w:r>
      <w:r w:rsidR="00AA1CEA" w:rsidRPr="0014135A">
        <w:rPr>
          <w:rFonts w:cs="Arial"/>
          <w:lang w:val="it-IT"/>
        </w:rPr>
        <w:t xml:space="preserve">più </w:t>
      </w:r>
      <w:r w:rsidR="00834E1C" w:rsidRPr="0014135A">
        <w:rPr>
          <w:rFonts w:cs="Arial"/>
          <w:lang w:val="it-IT"/>
        </w:rPr>
        <w:t xml:space="preserve">bevacizumab </w:t>
      </w:r>
      <w:r w:rsidR="00AA1CEA" w:rsidRPr="0014135A">
        <w:rPr>
          <w:rFonts w:cs="Arial"/>
          <w:lang w:val="it-IT"/>
        </w:rPr>
        <w:t>ha offerto un miglioramento clinicamente significativo di sopravvivenza globale</w:t>
      </w:r>
      <w:r w:rsidR="00834E1C" w:rsidRPr="0014135A">
        <w:rPr>
          <w:rStyle w:val="bf"/>
          <w:rFonts w:cs="Arial"/>
          <w:lang w:val="it-IT"/>
        </w:rPr>
        <w:t xml:space="preserve">, </w:t>
      </w:r>
      <w:r w:rsidR="00AA1CEA" w:rsidRPr="0014135A">
        <w:rPr>
          <w:rStyle w:val="bf"/>
          <w:rFonts w:cs="Arial"/>
          <w:lang w:val="it-IT"/>
        </w:rPr>
        <w:t xml:space="preserve">riducendo il rischio di morte del </w:t>
      </w:r>
      <w:r w:rsidR="00834E1C" w:rsidRPr="0014135A">
        <w:rPr>
          <w:rStyle w:val="bf"/>
          <w:rFonts w:cs="Arial"/>
          <w:lang w:val="it-IT"/>
        </w:rPr>
        <w:t xml:space="preserve">38% </w:t>
      </w:r>
      <w:r w:rsidR="00CB5A8E">
        <w:rPr>
          <w:rStyle w:val="bf"/>
          <w:rFonts w:cs="Arial"/>
          <w:lang w:val="it-IT"/>
        </w:rPr>
        <w:t>rispetto a</w:t>
      </w:r>
      <w:r w:rsidR="00834E1C" w:rsidRPr="0014135A">
        <w:rPr>
          <w:rStyle w:val="bf"/>
          <w:rFonts w:cs="Arial"/>
          <w:lang w:val="it-IT"/>
        </w:rPr>
        <w:t xml:space="preserve"> bevacizumab (</w:t>
      </w:r>
      <w:bookmarkStart w:id="1" w:name="_Hlk113559465"/>
      <w:r w:rsidR="00AA1CEA" w:rsidRPr="0014135A">
        <w:rPr>
          <w:rStyle w:val="bf"/>
          <w:rFonts w:cs="Arial"/>
          <w:lang w:val="it-IT"/>
        </w:rPr>
        <w:t xml:space="preserve">sulla base di un rapporto di rischio </w:t>
      </w:r>
      <w:bookmarkEnd w:id="1"/>
      <w:r w:rsidR="00AA1CEA" w:rsidRPr="0014135A">
        <w:rPr>
          <w:rStyle w:val="bf"/>
          <w:rFonts w:cs="Arial"/>
          <w:lang w:val="it-IT"/>
        </w:rPr>
        <w:t xml:space="preserve">di </w:t>
      </w:r>
      <w:r w:rsidR="00834E1C" w:rsidRPr="0014135A">
        <w:rPr>
          <w:rFonts w:cs="Arial"/>
          <w:lang w:val="it-IT"/>
        </w:rPr>
        <w:t>0</w:t>
      </w:r>
      <w:r w:rsidR="00AA1CEA" w:rsidRPr="0014135A">
        <w:rPr>
          <w:rFonts w:cs="Arial"/>
          <w:lang w:val="it-IT"/>
        </w:rPr>
        <w:t>,</w:t>
      </w:r>
      <w:r w:rsidR="00834E1C" w:rsidRPr="0014135A">
        <w:rPr>
          <w:rFonts w:cs="Arial"/>
          <w:lang w:val="it-IT"/>
        </w:rPr>
        <w:t xml:space="preserve">62; </w:t>
      </w:r>
      <w:r w:rsidR="00AA1CEA" w:rsidRPr="0014135A">
        <w:rPr>
          <w:rFonts w:cs="Arial"/>
          <w:lang w:val="it-IT"/>
        </w:rPr>
        <w:t xml:space="preserve">intervallo di confidenza al </w:t>
      </w:r>
      <w:r w:rsidR="00834E1C" w:rsidRPr="0014135A">
        <w:rPr>
          <w:rFonts w:cs="Arial"/>
          <w:lang w:val="it-IT"/>
        </w:rPr>
        <w:t>95% 0</w:t>
      </w:r>
      <w:r w:rsidR="00AA1CEA" w:rsidRPr="0014135A">
        <w:rPr>
          <w:rFonts w:cs="Arial"/>
          <w:lang w:val="it-IT"/>
        </w:rPr>
        <w:t>,</w:t>
      </w:r>
      <w:r w:rsidR="00834E1C" w:rsidRPr="0014135A">
        <w:rPr>
          <w:rFonts w:cs="Arial"/>
          <w:lang w:val="it-IT"/>
        </w:rPr>
        <w:t>45-0</w:t>
      </w:r>
      <w:r w:rsidR="00AA1CEA" w:rsidRPr="0014135A">
        <w:rPr>
          <w:rFonts w:cs="Arial"/>
          <w:lang w:val="it-IT"/>
        </w:rPr>
        <w:t>,</w:t>
      </w:r>
      <w:r w:rsidR="00834E1C" w:rsidRPr="0014135A">
        <w:rPr>
          <w:rFonts w:cs="Arial"/>
          <w:lang w:val="it-IT"/>
        </w:rPr>
        <w:t>85)</w:t>
      </w:r>
      <w:r w:rsidR="00834E1C" w:rsidRPr="0014135A">
        <w:rPr>
          <w:lang w:val="it-IT"/>
        </w:rPr>
        <w:t xml:space="preserve"> </w:t>
      </w:r>
      <w:r w:rsidR="00AA1CEA" w:rsidRPr="0014135A">
        <w:rPr>
          <w:lang w:val="it-IT"/>
        </w:rPr>
        <w:t xml:space="preserve">nonostante </w:t>
      </w:r>
      <w:r w:rsidR="00834E1C" w:rsidRPr="0014135A">
        <w:rPr>
          <w:lang w:val="it-IT"/>
        </w:rPr>
        <w:lastRenderedPageBreak/>
        <w:t xml:space="preserve">PAOLA-1 </w:t>
      </w:r>
      <w:r w:rsidR="00AA1CEA" w:rsidRPr="0014135A">
        <w:rPr>
          <w:lang w:val="it-IT"/>
        </w:rPr>
        <w:t xml:space="preserve">avesse il </w:t>
      </w:r>
      <w:r w:rsidR="00834E1C" w:rsidRPr="0014135A">
        <w:rPr>
          <w:lang w:val="it-IT"/>
        </w:rPr>
        <w:t xml:space="preserve">30% </w:t>
      </w:r>
      <w:r w:rsidR="00AA1CEA" w:rsidRPr="0014135A">
        <w:rPr>
          <w:lang w:val="it-IT"/>
        </w:rPr>
        <w:t xml:space="preserve">delle pazienti in </w:t>
      </w:r>
      <w:r w:rsidR="00FF29E2">
        <w:rPr>
          <w:lang w:val="it-IT"/>
        </w:rPr>
        <w:t>s</w:t>
      </w:r>
      <w:r w:rsidR="00AA1CEA" w:rsidRPr="0014135A">
        <w:rPr>
          <w:lang w:val="it-IT"/>
        </w:rPr>
        <w:t xml:space="preserve">tadio </w:t>
      </w:r>
      <w:r w:rsidR="00834E1C" w:rsidRPr="0014135A">
        <w:rPr>
          <w:lang w:val="it-IT"/>
        </w:rPr>
        <w:t>IV.</w:t>
      </w:r>
      <w:r w:rsidR="00834E1C" w:rsidRPr="0014135A">
        <w:rPr>
          <w:bCs/>
          <w:lang w:val="it-IT"/>
        </w:rPr>
        <w:t xml:space="preserve"> </w:t>
      </w:r>
      <w:r w:rsidR="00AA1CEA" w:rsidRPr="0014135A">
        <w:rPr>
          <w:bCs/>
          <w:lang w:val="it-IT"/>
        </w:rPr>
        <w:t xml:space="preserve">Il </w:t>
      </w:r>
      <w:r w:rsidR="00834E1C" w:rsidRPr="0014135A">
        <w:rPr>
          <w:bCs/>
          <w:lang w:val="it-IT"/>
        </w:rPr>
        <w:t>65</w:t>
      </w:r>
      <w:r w:rsidR="00AA1CEA" w:rsidRPr="0014135A">
        <w:rPr>
          <w:bCs/>
          <w:lang w:val="it-IT"/>
        </w:rPr>
        <w:t>,</w:t>
      </w:r>
      <w:r w:rsidR="00834E1C" w:rsidRPr="0014135A">
        <w:rPr>
          <w:bCs/>
          <w:lang w:val="it-IT"/>
        </w:rPr>
        <w:t>5%</w:t>
      </w:r>
      <w:r w:rsidR="00834E1C" w:rsidRPr="0014135A">
        <w:rPr>
          <w:lang w:val="it-IT"/>
        </w:rPr>
        <w:t xml:space="preserve"> </w:t>
      </w:r>
      <w:r w:rsidR="00AA1CEA" w:rsidRPr="0014135A">
        <w:rPr>
          <w:lang w:val="it-IT"/>
        </w:rPr>
        <w:t xml:space="preserve">delle pazienti trattate con </w:t>
      </w:r>
      <w:proofErr w:type="spellStart"/>
      <w:r w:rsidR="00AA1CEA" w:rsidRPr="0014135A">
        <w:rPr>
          <w:lang w:val="it-IT"/>
        </w:rPr>
        <w:t>olaparib</w:t>
      </w:r>
      <w:proofErr w:type="spellEnd"/>
      <w:r w:rsidR="00AA1CEA" w:rsidRPr="0014135A">
        <w:rPr>
          <w:lang w:val="it-IT"/>
        </w:rPr>
        <w:t xml:space="preserve"> più </w:t>
      </w:r>
      <w:r w:rsidR="00834E1C" w:rsidRPr="0014135A">
        <w:rPr>
          <w:bCs/>
          <w:lang w:val="it-IT"/>
        </w:rPr>
        <w:t xml:space="preserve">bevacizumab </w:t>
      </w:r>
      <w:r w:rsidR="00AA1CEA" w:rsidRPr="0014135A">
        <w:rPr>
          <w:bCs/>
          <w:lang w:val="it-IT"/>
        </w:rPr>
        <w:t>è tutto</w:t>
      </w:r>
      <w:r w:rsidR="00051F1B" w:rsidRPr="0014135A">
        <w:rPr>
          <w:bCs/>
          <w:lang w:val="it-IT"/>
        </w:rPr>
        <w:t>r</w:t>
      </w:r>
      <w:r w:rsidR="00AA1CEA" w:rsidRPr="0014135A">
        <w:rPr>
          <w:bCs/>
          <w:lang w:val="it-IT"/>
        </w:rPr>
        <w:t xml:space="preserve">a vivo </w:t>
      </w:r>
      <w:r w:rsidR="00051F1B" w:rsidRPr="0014135A">
        <w:rPr>
          <w:bCs/>
          <w:lang w:val="it-IT"/>
        </w:rPr>
        <w:t xml:space="preserve">a cinque anni rispetto al </w:t>
      </w:r>
      <w:r w:rsidR="00834E1C" w:rsidRPr="0014135A">
        <w:rPr>
          <w:lang w:val="it-IT"/>
        </w:rPr>
        <w:t>48</w:t>
      </w:r>
      <w:r w:rsidR="00051F1B" w:rsidRPr="0014135A">
        <w:rPr>
          <w:lang w:val="it-IT"/>
        </w:rPr>
        <w:t>,</w:t>
      </w:r>
      <w:r w:rsidR="00834E1C" w:rsidRPr="0014135A">
        <w:rPr>
          <w:lang w:val="it-IT"/>
        </w:rPr>
        <w:t xml:space="preserve">4% </w:t>
      </w:r>
      <w:r w:rsidR="00051F1B" w:rsidRPr="0014135A">
        <w:rPr>
          <w:lang w:val="it-IT"/>
        </w:rPr>
        <w:t xml:space="preserve">di quelle trattate con </w:t>
      </w:r>
      <w:r w:rsidR="00834E1C" w:rsidRPr="0014135A">
        <w:rPr>
          <w:szCs w:val="22"/>
          <w:lang w:val="it-IT"/>
        </w:rPr>
        <w:t xml:space="preserve">bevacizumab </w:t>
      </w:r>
      <w:r w:rsidR="00051F1B" w:rsidRPr="0014135A">
        <w:rPr>
          <w:szCs w:val="22"/>
          <w:lang w:val="it-IT"/>
        </w:rPr>
        <w:t>da solo</w:t>
      </w:r>
      <w:r w:rsidR="00834E1C" w:rsidRPr="0014135A">
        <w:rPr>
          <w:szCs w:val="22"/>
          <w:lang w:val="it-IT"/>
        </w:rPr>
        <w:t>.</w:t>
      </w:r>
      <w:r w:rsidR="00834E1C" w:rsidRPr="0014135A">
        <w:rPr>
          <w:rFonts w:cs="Arial"/>
          <w:szCs w:val="22"/>
          <w:lang w:val="it-IT"/>
        </w:rPr>
        <w:t xml:space="preserve"> </w:t>
      </w:r>
      <w:proofErr w:type="spellStart"/>
      <w:r w:rsidR="00051F1B" w:rsidRPr="0014135A">
        <w:rPr>
          <w:rFonts w:cs="Arial"/>
          <w:szCs w:val="22"/>
          <w:lang w:val="it-IT"/>
        </w:rPr>
        <w:t>Olaparib</w:t>
      </w:r>
      <w:proofErr w:type="spellEnd"/>
      <w:r w:rsidR="00051F1B" w:rsidRPr="0014135A">
        <w:rPr>
          <w:rFonts w:cs="Arial"/>
          <w:szCs w:val="22"/>
          <w:lang w:val="it-IT"/>
        </w:rPr>
        <w:t xml:space="preserve"> </w:t>
      </w:r>
      <w:r w:rsidR="00834E1C" w:rsidRPr="0014135A">
        <w:rPr>
          <w:rFonts w:cs="Arial"/>
          <w:szCs w:val="22"/>
          <w:lang w:val="it-IT"/>
        </w:rPr>
        <w:t>p</w:t>
      </w:r>
      <w:r w:rsidR="00051F1B" w:rsidRPr="0014135A">
        <w:rPr>
          <w:rFonts w:cs="Arial"/>
          <w:szCs w:val="22"/>
          <w:lang w:val="it-IT"/>
        </w:rPr>
        <w:t xml:space="preserve">iù </w:t>
      </w:r>
      <w:r w:rsidR="00834E1C" w:rsidRPr="0014135A">
        <w:rPr>
          <w:rFonts w:cs="Arial"/>
          <w:szCs w:val="22"/>
          <w:lang w:val="it-IT"/>
        </w:rPr>
        <w:t xml:space="preserve">bevacizumab </w:t>
      </w:r>
      <w:r w:rsidR="00051F1B" w:rsidRPr="0014135A">
        <w:rPr>
          <w:rFonts w:cs="Arial"/>
          <w:szCs w:val="22"/>
          <w:lang w:val="it-IT"/>
        </w:rPr>
        <w:t xml:space="preserve">ha inoltre migliorato la </w:t>
      </w:r>
      <w:r w:rsidR="00834E1C" w:rsidRPr="0014135A">
        <w:rPr>
          <w:rFonts w:cs="Arial"/>
          <w:szCs w:val="22"/>
          <w:lang w:val="it-IT"/>
        </w:rPr>
        <w:t xml:space="preserve">PFS </w:t>
      </w:r>
      <w:r w:rsidR="00051F1B" w:rsidRPr="0014135A">
        <w:rPr>
          <w:rFonts w:cs="Arial"/>
          <w:szCs w:val="22"/>
          <w:lang w:val="it-IT"/>
        </w:rPr>
        <w:t>mediana di</w:t>
      </w:r>
      <w:r w:rsidR="0030393D">
        <w:rPr>
          <w:rFonts w:cs="Arial"/>
          <w:szCs w:val="22"/>
          <w:lang w:val="it-IT"/>
        </w:rPr>
        <w:t xml:space="preserve"> quasi</w:t>
      </w:r>
      <w:r w:rsidR="00051F1B" w:rsidRPr="0014135A">
        <w:rPr>
          <w:rFonts w:cs="Arial"/>
          <w:szCs w:val="22"/>
          <w:lang w:val="it-IT"/>
        </w:rPr>
        <w:t xml:space="preserve"> quattro anni</w:t>
      </w:r>
      <w:r w:rsidR="00834E1C" w:rsidRPr="0014135A">
        <w:rPr>
          <w:rFonts w:cs="Arial"/>
          <w:szCs w:val="22"/>
          <w:lang w:val="it-IT"/>
        </w:rPr>
        <w:t xml:space="preserve"> (46</w:t>
      </w:r>
      <w:r w:rsidR="00051F1B" w:rsidRPr="0014135A">
        <w:rPr>
          <w:rFonts w:cs="Arial"/>
          <w:szCs w:val="22"/>
          <w:lang w:val="it-IT"/>
        </w:rPr>
        <w:t>,</w:t>
      </w:r>
      <w:r w:rsidR="00834E1C" w:rsidRPr="0014135A">
        <w:rPr>
          <w:rFonts w:cs="Arial"/>
          <w:szCs w:val="22"/>
          <w:lang w:val="it-IT"/>
        </w:rPr>
        <w:t>8 m</w:t>
      </w:r>
      <w:r w:rsidR="00051F1B" w:rsidRPr="0014135A">
        <w:rPr>
          <w:rFonts w:cs="Arial"/>
          <w:szCs w:val="22"/>
          <w:lang w:val="it-IT"/>
        </w:rPr>
        <w:t>esi</w:t>
      </w:r>
      <w:r w:rsidR="00834E1C" w:rsidRPr="0014135A">
        <w:rPr>
          <w:rFonts w:cs="Arial"/>
          <w:szCs w:val="22"/>
          <w:lang w:val="it-IT"/>
        </w:rPr>
        <w:t xml:space="preserve">) </w:t>
      </w:r>
      <w:r w:rsidR="00CB5A8E">
        <w:rPr>
          <w:rFonts w:cs="Arial"/>
          <w:szCs w:val="22"/>
          <w:lang w:val="it-IT"/>
        </w:rPr>
        <w:t>rispetto a</w:t>
      </w:r>
      <w:r w:rsidR="00834E1C" w:rsidRPr="0014135A">
        <w:rPr>
          <w:rFonts w:cs="Arial"/>
          <w:szCs w:val="22"/>
          <w:lang w:val="it-IT"/>
        </w:rPr>
        <w:t xml:space="preserve"> 17</w:t>
      </w:r>
      <w:r w:rsidR="00051F1B" w:rsidRPr="0014135A">
        <w:rPr>
          <w:rFonts w:cs="Arial"/>
          <w:szCs w:val="22"/>
          <w:lang w:val="it-IT"/>
        </w:rPr>
        <w:t>,</w:t>
      </w:r>
      <w:r w:rsidR="00834E1C" w:rsidRPr="0014135A">
        <w:rPr>
          <w:rFonts w:cs="Arial"/>
          <w:szCs w:val="22"/>
          <w:lang w:val="it-IT"/>
        </w:rPr>
        <w:t>6 m</w:t>
      </w:r>
      <w:r w:rsidR="00051F1B" w:rsidRPr="0014135A">
        <w:rPr>
          <w:rFonts w:cs="Arial"/>
          <w:szCs w:val="22"/>
          <w:lang w:val="it-IT"/>
        </w:rPr>
        <w:t xml:space="preserve">esi con </w:t>
      </w:r>
      <w:r w:rsidR="00834E1C" w:rsidRPr="0014135A">
        <w:rPr>
          <w:rFonts w:cs="Arial"/>
          <w:szCs w:val="22"/>
          <w:lang w:val="it-IT"/>
        </w:rPr>
        <w:t>bevacizumab p</w:t>
      </w:r>
      <w:r w:rsidR="00051F1B" w:rsidRPr="0014135A">
        <w:rPr>
          <w:rFonts w:cs="Arial"/>
          <w:szCs w:val="22"/>
          <w:lang w:val="it-IT"/>
        </w:rPr>
        <w:t>iù</w:t>
      </w:r>
      <w:r w:rsidR="00834E1C" w:rsidRPr="0014135A">
        <w:rPr>
          <w:rFonts w:cs="Arial"/>
          <w:szCs w:val="22"/>
          <w:lang w:val="it-IT"/>
        </w:rPr>
        <w:t xml:space="preserve"> placebo </w:t>
      </w:r>
      <w:r w:rsidR="00051F1B" w:rsidRPr="0014135A">
        <w:rPr>
          <w:rFonts w:cs="Arial"/>
          <w:szCs w:val="22"/>
          <w:lang w:val="it-IT"/>
        </w:rPr>
        <w:t xml:space="preserve">e il </w:t>
      </w:r>
      <w:r w:rsidR="00834E1C" w:rsidRPr="0014135A">
        <w:rPr>
          <w:rFonts w:cs="Arial"/>
          <w:szCs w:val="22"/>
          <w:lang w:val="it-IT"/>
        </w:rPr>
        <w:t>46</w:t>
      </w:r>
      <w:r w:rsidR="00051F1B" w:rsidRPr="0014135A">
        <w:rPr>
          <w:rFonts w:cs="Arial"/>
          <w:szCs w:val="22"/>
          <w:lang w:val="it-IT"/>
        </w:rPr>
        <w:t>,</w:t>
      </w:r>
      <w:r w:rsidR="00834E1C" w:rsidRPr="0014135A">
        <w:rPr>
          <w:rFonts w:cs="Arial"/>
          <w:szCs w:val="22"/>
          <w:lang w:val="it-IT"/>
        </w:rPr>
        <w:t xml:space="preserve">1% </w:t>
      </w:r>
      <w:r w:rsidR="00051F1B" w:rsidRPr="0014135A">
        <w:rPr>
          <w:rFonts w:cs="Arial"/>
          <w:szCs w:val="22"/>
          <w:lang w:val="it-IT"/>
        </w:rPr>
        <w:t>dell</w:t>
      </w:r>
      <w:r w:rsidR="0010523D" w:rsidRPr="0014135A">
        <w:rPr>
          <w:rFonts w:cs="Arial"/>
          <w:szCs w:val="22"/>
          <w:lang w:val="it-IT"/>
        </w:rPr>
        <w:t>e</w:t>
      </w:r>
      <w:r w:rsidR="00051F1B" w:rsidRPr="0014135A">
        <w:rPr>
          <w:rFonts w:cs="Arial"/>
          <w:szCs w:val="22"/>
          <w:lang w:val="it-IT"/>
        </w:rPr>
        <w:t xml:space="preserve"> pazienti trattate con </w:t>
      </w:r>
      <w:proofErr w:type="spellStart"/>
      <w:r w:rsidR="00051F1B" w:rsidRPr="0014135A">
        <w:rPr>
          <w:rFonts w:cs="Arial"/>
          <w:szCs w:val="22"/>
          <w:lang w:val="it-IT"/>
        </w:rPr>
        <w:t>olaparib</w:t>
      </w:r>
      <w:proofErr w:type="spellEnd"/>
      <w:r w:rsidR="00051F1B" w:rsidRPr="0014135A">
        <w:rPr>
          <w:rFonts w:cs="Arial"/>
          <w:szCs w:val="22"/>
          <w:lang w:val="it-IT"/>
        </w:rPr>
        <w:t xml:space="preserve"> e </w:t>
      </w:r>
      <w:r w:rsidR="00834E1C" w:rsidRPr="0014135A">
        <w:rPr>
          <w:rFonts w:cs="Arial"/>
          <w:szCs w:val="22"/>
          <w:lang w:val="it-IT"/>
        </w:rPr>
        <w:t xml:space="preserve">bevacizumab </w:t>
      </w:r>
      <w:r w:rsidR="00051F1B" w:rsidRPr="0014135A">
        <w:rPr>
          <w:rFonts w:cs="Arial"/>
          <w:szCs w:val="22"/>
          <w:lang w:val="it-IT"/>
        </w:rPr>
        <w:t>rimane libero da progression</w:t>
      </w:r>
      <w:r w:rsidR="0010523D" w:rsidRPr="0014135A">
        <w:rPr>
          <w:rFonts w:cs="Arial"/>
          <w:szCs w:val="22"/>
          <w:lang w:val="it-IT"/>
        </w:rPr>
        <w:t>e</w:t>
      </w:r>
      <w:r w:rsidR="00051F1B" w:rsidRPr="0014135A">
        <w:rPr>
          <w:rFonts w:cs="Arial"/>
          <w:szCs w:val="22"/>
          <w:lang w:val="it-IT"/>
        </w:rPr>
        <w:t xml:space="preserve"> a cinque anni </w:t>
      </w:r>
      <w:r w:rsidR="00F111E7">
        <w:rPr>
          <w:rFonts w:cs="Arial"/>
          <w:szCs w:val="22"/>
          <w:lang w:val="it-IT"/>
        </w:rPr>
        <w:t>rispetto al</w:t>
      </w:r>
      <w:r w:rsidR="00834E1C" w:rsidRPr="0014135A">
        <w:rPr>
          <w:rFonts w:cs="Arial"/>
          <w:szCs w:val="22"/>
          <w:lang w:val="it-IT"/>
        </w:rPr>
        <w:t xml:space="preserve"> 19</w:t>
      </w:r>
      <w:r w:rsidR="000E4D94">
        <w:rPr>
          <w:rFonts w:cs="Arial"/>
          <w:szCs w:val="22"/>
          <w:lang w:val="it-IT"/>
        </w:rPr>
        <w:t>,</w:t>
      </w:r>
      <w:r w:rsidR="00834E1C" w:rsidRPr="0014135A">
        <w:rPr>
          <w:rFonts w:cs="Arial"/>
          <w:szCs w:val="22"/>
          <w:lang w:val="it-IT"/>
        </w:rPr>
        <w:t xml:space="preserve">2% </w:t>
      </w:r>
      <w:r w:rsidR="00051F1B" w:rsidRPr="0014135A">
        <w:rPr>
          <w:rFonts w:cs="Arial"/>
          <w:szCs w:val="22"/>
          <w:lang w:val="it-IT"/>
        </w:rPr>
        <w:t xml:space="preserve">delle pazienti trattate con </w:t>
      </w:r>
      <w:r w:rsidR="00834E1C" w:rsidRPr="0014135A">
        <w:rPr>
          <w:rFonts w:cs="Arial"/>
          <w:szCs w:val="22"/>
          <w:lang w:val="it-IT"/>
        </w:rPr>
        <w:t xml:space="preserve">bevacizumab </w:t>
      </w:r>
      <w:r w:rsidR="00051F1B" w:rsidRPr="0014135A">
        <w:rPr>
          <w:rFonts w:cs="Arial"/>
          <w:szCs w:val="22"/>
          <w:lang w:val="it-IT"/>
        </w:rPr>
        <w:t>da solo</w:t>
      </w:r>
      <w:r w:rsidR="00834E1C" w:rsidRPr="0014135A">
        <w:rPr>
          <w:rFonts w:cs="Arial"/>
          <w:szCs w:val="22"/>
          <w:lang w:val="it-IT"/>
        </w:rPr>
        <w:t xml:space="preserve">. </w:t>
      </w:r>
      <w:r w:rsidR="00051F1B" w:rsidRPr="0014135A">
        <w:rPr>
          <w:rFonts w:cs="Arial"/>
          <w:szCs w:val="22"/>
          <w:lang w:val="it-IT"/>
        </w:rPr>
        <w:t>Il profil</w:t>
      </w:r>
      <w:r w:rsidR="00240138" w:rsidRPr="0014135A">
        <w:rPr>
          <w:rFonts w:cs="Arial"/>
          <w:szCs w:val="22"/>
          <w:lang w:val="it-IT"/>
        </w:rPr>
        <w:t>o</w:t>
      </w:r>
      <w:r w:rsidR="00051F1B" w:rsidRPr="0014135A">
        <w:rPr>
          <w:rFonts w:cs="Arial"/>
          <w:szCs w:val="22"/>
          <w:lang w:val="it-IT"/>
        </w:rPr>
        <w:t xml:space="preserve"> di sicurezza e tollerabilità di </w:t>
      </w:r>
      <w:proofErr w:type="spellStart"/>
      <w:r w:rsidR="00051F1B" w:rsidRPr="0014135A">
        <w:rPr>
          <w:rFonts w:cs="Arial"/>
          <w:szCs w:val="22"/>
          <w:lang w:val="it-IT"/>
        </w:rPr>
        <w:t>olaparib</w:t>
      </w:r>
      <w:proofErr w:type="spellEnd"/>
      <w:r w:rsidR="00051F1B" w:rsidRPr="0014135A">
        <w:rPr>
          <w:rFonts w:cs="Arial"/>
          <w:szCs w:val="22"/>
          <w:lang w:val="it-IT"/>
        </w:rPr>
        <w:t xml:space="preserve"> </w:t>
      </w:r>
      <w:r w:rsidR="00240138" w:rsidRPr="0014135A">
        <w:rPr>
          <w:rFonts w:cs="Arial"/>
          <w:szCs w:val="22"/>
          <w:lang w:val="it-IT"/>
        </w:rPr>
        <w:t>in questo studio è rimasto in linea con quanto osservato negli studi precedent</w:t>
      </w:r>
      <w:r w:rsidR="0010523D" w:rsidRPr="0014135A">
        <w:rPr>
          <w:rFonts w:cs="Arial"/>
          <w:szCs w:val="22"/>
          <w:lang w:val="it-IT"/>
        </w:rPr>
        <w:t>i</w:t>
      </w:r>
      <w:r w:rsidR="00240138" w:rsidRPr="0014135A">
        <w:rPr>
          <w:rFonts w:cs="Arial"/>
          <w:szCs w:val="22"/>
          <w:lang w:val="it-IT"/>
        </w:rPr>
        <w:t>, senza nuovi segnali di sicurezza</w:t>
      </w:r>
      <w:r w:rsidR="00834E1C" w:rsidRPr="0014135A">
        <w:rPr>
          <w:rFonts w:cs="Arial"/>
          <w:szCs w:val="22"/>
          <w:lang w:val="it-IT"/>
        </w:rPr>
        <w:t>.</w:t>
      </w:r>
    </w:p>
    <w:p w14:paraId="7BFB77F3" w14:textId="0236B226" w:rsidR="00C62DEF" w:rsidRPr="0014135A" w:rsidRDefault="00C62DEF" w:rsidP="004A5808">
      <w:pPr>
        <w:spacing w:line="276" w:lineRule="auto"/>
        <w:jc w:val="both"/>
        <w:rPr>
          <w:rStyle w:val="bf"/>
          <w:rFonts w:cs="Arial"/>
          <w:szCs w:val="22"/>
          <w:lang w:val="it-IT"/>
        </w:rPr>
      </w:pPr>
    </w:p>
    <w:p w14:paraId="075D1CB2" w14:textId="6CB7164B" w:rsidR="00E61DA1" w:rsidRPr="0014135A" w:rsidRDefault="00077FA0" w:rsidP="00C62DEF">
      <w:pPr>
        <w:spacing w:line="276" w:lineRule="auto"/>
        <w:jc w:val="both"/>
        <w:rPr>
          <w:rStyle w:val="bf"/>
          <w:rFonts w:cs="Arial"/>
          <w:b/>
          <w:bCs/>
          <w:u w:val="single"/>
          <w:lang w:val="it-IT"/>
        </w:rPr>
      </w:pPr>
      <w:r w:rsidRPr="0014135A">
        <w:rPr>
          <w:rStyle w:val="bf"/>
          <w:rFonts w:cs="Arial"/>
          <w:b/>
          <w:bCs/>
          <w:u w:val="single"/>
          <w:lang w:val="it-IT"/>
        </w:rPr>
        <w:t xml:space="preserve">Risultati aggiornati dello studio di Fase III </w:t>
      </w:r>
      <w:r w:rsidR="00E61DA1" w:rsidRPr="0014135A">
        <w:rPr>
          <w:rStyle w:val="bf"/>
          <w:rFonts w:cs="Arial"/>
          <w:b/>
          <w:bCs/>
          <w:u w:val="single"/>
          <w:lang w:val="it-IT"/>
        </w:rPr>
        <w:t>SOLO-1</w:t>
      </w:r>
    </w:p>
    <w:p w14:paraId="16B058C0" w14:textId="59B8D466" w:rsidR="00C62DEF" w:rsidRPr="0014135A" w:rsidRDefault="00C013CC" w:rsidP="00C62DEF">
      <w:pPr>
        <w:spacing w:line="276" w:lineRule="auto"/>
        <w:jc w:val="both"/>
        <w:rPr>
          <w:rFonts w:cs="Arial"/>
          <w:lang w:val="it-IT"/>
        </w:rPr>
      </w:pPr>
      <w:r w:rsidRPr="0014135A">
        <w:rPr>
          <w:rStyle w:val="bf"/>
          <w:rFonts w:cs="Arial"/>
          <w:lang w:val="it-IT"/>
        </w:rPr>
        <w:t xml:space="preserve">I risultati aggiornati dello studio di Fase III </w:t>
      </w:r>
      <w:r w:rsidR="00C62DEF" w:rsidRPr="0014135A">
        <w:rPr>
          <w:rStyle w:val="bf"/>
          <w:rFonts w:cs="Arial"/>
          <w:lang w:val="it-IT"/>
        </w:rPr>
        <w:t xml:space="preserve">SOLO-1 </w:t>
      </w:r>
      <w:r w:rsidRPr="0014135A">
        <w:rPr>
          <w:rStyle w:val="bf"/>
          <w:rFonts w:cs="Arial"/>
          <w:lang w:val="it-IT"/>
        </w:rPr>
        <w:t xml:space="preserve">dimostrano che </w:t>
      </w:r>
      <w:proofErr w:type="spellStart"/>
      <w:r w:rsidRPr="0014135A">
        <w:rPr>
          <w:rStyle w:val="bf"/>
          <w:rFonts w:cs="Arial"/>
          <w:lang w:val="it-IT"/>
        </w:rPr>
        <w:t>olaparib</w:t>
      </w:r>
      <w:proofErr w:type="spellEnd"/>
      <w:r w:rsidRPr="0014135A">
        <w:rPr>
          <w:rStyle w:val="bf"/>
          <w:rFonts w:cs="Arial"/>
          <w:lang w:val="it-IT"/>
        </w:rPr>
        <w:t xml:space="preserve"> ha offerto un miglioramento clinicamente significativo della sopravvivenza globale</w:t>
      </w:r>
      <w:r w:rsidR="00C62DEF" w:rsidRPr="0014135A">
        <w:rPr>
          <w:rStyle w:val="bf"/>
          <w:rFonts w:cs="Arial"/>
          <w:lang w:val="it-IT"/>
        </w:rPr>
        <w:t xml:space="preserve"> </w:t>
      </w:r>
      <w:r w:rsidR="002A372D" w:rsidRPr="0014135A">
        <w:rPr>
          <w:rStyle w:val="bf"/>
          <w:rFonts w:cs="Arial"/>
          <w:lang w:val="it-IT"/>
        </w:rPr>
        <w:t xml:space="preserve">(OS) </w:t>
      </w:r>
      <w:r w:rsidR="00507658">
        <w:rPr>
          <w:rStyle w:val="bf"/>
          <w:rFonts w:cs="Arial"/>
          <w:lang w:val="it-IT"/>
        </w:rPr>
        <w:t>rispetto al</w:t>
      </w:r>
      <w:r w:rsidR="00C62DEF" w:rsidRPr="0014135A">
        <w:rPr>
          <w:rStyle w:val="bf"/>
          <w:rFonts w:cs="Arial"/>
          <w:lang w:val="it-IT"/>
        </w:rPr>
        <w:t xml:space="preserve"> placebo </w:t>
      </w:r>
      <w:r w:rsidRPr="0014135A">
        <w:rPr>
          <w:rStyle w:val="bf"/>
          <w:rFonts w:cs="Arial"/>
          <w:lang w:val="it-IT"/>
        </w:rPr>
        <w:t xml:space="preserve">nelle pazienti con nuova diagnosi di carcinoma ovarico avanzato con mutazione </w:t>
      </w:r>
      <w:r w:rsidR="00C62DEF" w:rsidRPr="0014135A">
        <w:rPr>
          <w:rStyle w:val="bf"/>
          <w:rFonts w:cs="Arial"/>
          <w:lang w:val="it-IT"/>
        </w:rPr>
        <w:t>BRCA (</w:t>
      </w:r>
      <w:proofErr w:type="spellStart"/>
      <w:r w:rsidR="00C62DEF" w:rsidRPr="0014135A">
        <w:rPr>
          <w:rStyle w:val="bf"/>
          <w:rFonts w:cs="Arial"/>
          <w:lang w:val="it-IT"/>
        </w:rPr>
        <w:t>BRCAm</w:t>
      </w:r>
      <w:proofErr w:type="spellEnd"/>
      <w:r w:rsidR="00C62DEF" w:rsidRPr="0014135A">
        <w:rPr>
          <w:rStyle w:val="bf"/>
          <w:rFonts w:cs="Arial"/>
          <w:lang w:val="it-IT"/>
        </w:rPr>
        <w:t>)</w:t>
      </w:r>
      <w:r w:rsidR="00BD52F6" w:rsidRPr="0014135A">
        <w:rPr>
          <w:rStyle w:val="bf"/>
          <w:rFonts w:cs="Arial"/>
          <w:lang w:val="it-IT"/>
        </w:rPr>
        <w:t xml:space="preserve">, riducendo il rischio di morte del </w:t>
      </w:r>
      <w:r w:rsidR="00C62DEF" w:rsidRPr="0014135A">
        <w:rPr>
          <w:rStyle w:val="bf"/>
          <w:rFonts w:cs="Arial"/>
          <w:lang w:val="it-IT"/>
        </w:rPr>
        <w:t>45% (</w:t>
      </w:r>
      <w:r w:rsidR="00BD52F6" w:rsidRPr="0014135A">
        <w:rPr>
          <w:rStyle w:val="bf"/>
          <w:rFonts w:cs="Arial"/>
          <w:lang w:val="it-IT"/>
        </w:rPr>
        <w:t xml:space="preserve">sulla base di un rapporto di rischio di </w:t>
      </w:r>
      <w:r w:rsidR="00C62DEF" w:rsidRPr="0014135A">
        <w:rPr>
          <w:rFonts w:cs="Arial"/>
          <w:lang w:val="it-IT"/>
        </w:rPr>
        <w:t>0</w:t>
      </w:r>
      <w:r w:rsidR="00BD52F6" w:rsidRPr="0014135A">
        <w:rPr>
          <w:rFonts w:cs="Arial"/>
          <w:lang w:val="it-IT"/>
        </w:rPr>
        <w:t>,</w:t>
      </w:r>
      <w:r w:rsidR="00C62DEF" w:rsidRPr="0014135A">
        <w:rPr>
          <w:rFonts w:cs="Arial"/>
          <w:lang w:val="it-IT"/>
        </w:rPr>
        <w:t xml:space="preserve">55; </w:t>
      </w:r>
      <w:r w:rsidR="00BD52F6" w:rsidRPr="0014135A">
        <w:rPr>
          <w:rFonts w:cs="Arial"/>
          <w:lang w:val="it-IT"/>
        </w:rPr>
        <w:t xml:space="preserve">intervallo di confidenza </w:t>
      </w:r>
      <w:r w:rsidR="00C62DEF" w:rsidRPr="0014135A">
        <w:rPr>
          <w:rFonts w:cs="Arial"/>
          <w:lang w:val="it-IT"/>
        </w:rPr>
        <w:t>95% 0</w:t>
      </w:r>
      <w:r w:rsidR="00BD52F6" w:rsidRPr="0014135A">
        <w:rPr>
          <w:rFonts w:cs="Arial"/>
          <w:lang w:val="it-IT"/>
        </w:rPr>
        <w:t>,</w:t>
      </w:r>
      <w:r w:rsidR="00C62DEF" w:rsidRPr="0014135A">
        <w:rPr>
          <w:rFonts w:cs="Arial"/>
          <w:lang w:val="it-IT"/>
        </w:rPr>
        <w:t>40</w:t>
      </w:r>
      <w:r w:rsidR="00761171" w:rsidRPr="0014135A">
        <w:rPr>
          <w:rFonts w:cs="Arial"/>
          <w:lang w:val="it-IT"/>
        </w:rPr>
        <w:t>-</w:t>
      </w:r>
      <w:r w:rsidR="00C62DEF" w:rsidRPr="0014135A">
        <w:rPr>
          <w:rFonts w:cs="Arial"/>
          <w:lang w:val="it-IT"/>
        </w:rPr>
        <w:t>0</w:t>
      </w:r>
      <w:r w:rsidR="00BD52F6" w:rsidRPr="0014135A">
        <w:rPr>
          <w:rFonts w:cs="Arial"/>
          <w:lang w:val="it-IT"/>
        </w:rPr>
        <w:t>,</w:t>
      </w:r>
      <w:r w:rsidR="00C62DEF" w:rsidRPr="0014135A">
        <w:rPr>
          <w:rFonts w:cs="Arial"/>
          <w:lang w:val="it-IT"/>
        </w:rPr>
        <w:t xml:space="preserve">76; </w:t>
      </w:r>
      <w:r w:rsidR="00BD52F6" w:rsidRPr="0014135A">
        <w:rPr>
          <w:rFonts w:cs="Arial"/>
          <w:lang w:val="it-IT"/>
        </w:rPr>
        <w:t xml:space="preserve">valore p </w:t>
      </w:r>
      <w:r w:rsidR="00C86216" w:rsidRPr="0014135A">
        <w:rPr>
          <w:rFonts w:cs="Arial"/>
          <w:lang w:val="it-IT"/>
        </w:rPr>
        <w:t>nominal</w:t>
      </w:r>
      <w:r w:rsidR="00BD52F6" w:rsidRPr="0014135A">
        <w:rPr>
          <w:rFonts w:cs="Arial"/>
          <w:lang w:val="it-IT"/>
        </w:rPr>
        <w:t xml:space="preserve">e </w:t>
      </w:r>
      <w:r w:rsidR="00C62DEF" w:rsidRPr="0014135A">
        <w:rPr>
          <w:rFonts w:cs="Arial"/>
          <w:lang w:val="it-IT"/>
        </w:rPr>
        <w:t>=0.0004</w:t>
      </w:r>
      <w:r w:rsidR="004A3694" w:rsidRPr="0014135A">
        <w:rPr>
          <w:rFonts w:cs="Arial"/>
          <w:lang w:val="it-IT"/>
        </w:rPr>
        <w:t xml:space="preserve"> </w:t>
      </w:r>
      <w:r w:rsidR="00761171" w:rsidRPr="0014135A">
        <w:rPr>
          <w:rFonts w:cs="Arial"/>
          <w:lang w:val="it-IT"/>
        </w:rPr>
        <w:t>[</w:t>
      </w:r>
      <w:r w:rsidR="004A3694" w:rsidRPr="0014135A">
        <w:rPr>
          <w:rFonts w:cs="Arial"/>
          <w:lang w:val="it-IT"/>
        </w:rPr>
        <w:t>no</w:t>
      </w:r>
      <w:r w:rsidR="00BD52F6" w:rsidRPr="0014135A">
        <w:rPr>
          <w:rFonts w:cs="Arial"/>
          <w:lang w:val="it-IT"/>
        </w:rPr>
        <w:t>n statisticamente significativo</w:t>
      </w:r>
      <w:r w:rsidR="00761171" w:rsidRPr="0014135A">
        <w:rPr>
          <w:rFonts w:cs="Arial"/>
          <w:lang w:val="it-IT"/>
        </w:rPr>
        <w:t>]</w:t>
      </w:r>
      <w:r w:rsidR="00C62DEF" w:rsidRPr="0014135A">
        <w:rPr>
          <w:rFonts w:cs="Arial"/>
          <w:lang w:val="it-IT"/>
        </w:rPr>
        <w:t xml:space="preserve">). </w:t>
      </w:r>
      <w:r w:rsidR="00BD52F6" w:rsidRPr="0014135A">
        <w:rPr>
          <w:rFonts w:cs="Arial"/>
          <w:lang w:val="it-IT"/>
        </w:rPr>
        <w:t xml:space="preserve">La </w:t>
      </w:r>
      <w:r w:rsidR="00761171" w:rsidRPr="0014135A">
        <w:rPr>
          <w:rFonts w:cs="Arial"/>
          <w:lang w:val="it-IT"/>
        </w:rPr>
        <w:t>OS</w:t>
      </w:r>
      <w:r w:rsidR="00BD52F6" w:rsidRPr="0014135A">
        <w:rPr>
          <w:rFonts w:cs="Arial"/>
          <w:lang w:val="it-IT"/>
        </w:rPr>
        <w:t xml:space="preserve"> mediana non è stata raggiunta con </w:t>
      </w:r>
      <w:proofErr w:type="spellStart"/>
      <w:r w:rsidR="00BD52F6" w:rsidRPr="0014135A">
        <w:rPr>
          <w:rFonts w:cs="Arial"/>
          <w:lang w:val="it-IT"/>
        </w:rPr>
        <w:t>olaparib</w:t>
      </w:r>
      <w:proofErr w:type="spellEnd"/>
      <w:r w:rsidR="00BD52F6" w:rsidRPr="0014135A">
        <w:rPr>
          <w:rFonts w:cs="Arial"/>
          <w:lang w:val="it-IT"/>
        </w:rPr>
        <w:t xml:space="preserve"> </w:t>
      </w:r>
      <w:r w:rsidR="00507658">
        <w:rPr>
          <w:rFonts w:cs="Arial"/>
          <w:lang w:val="it-IT"/>
        </w:rPr>
        <w:t>rispetto a</w:t>
      </w:r>
      <w:r w:rsidR="00C62DEF" w:rsidRPr="0014135A">
        <w:rPr>
          <w:rFonts w:cs="Arial"/>
          <w:lang w:val="it-IT"/>
        </w:rPr>
        <w:t xml:space="preserve"> 75</w:t>
      </w:r>
      <w:r w:rsidR="00BD52F6" w:rsidRPr="0014135A">
        <w:rPr>
          <w:rFonts w:cs="Arial"/>
          <w:lang w:val="it-IT"/>
        </w:rPr>
        <w:t>,</w:t>
      </w:r>
      <w:r w:rsidR="00C62DEF" w:rsidRPr="0014135A">
        <w:rPr>
          <w:rFonts w:cs="Arial"/>
          <w:lang w:val="it-IT"/>
        </w:rPr>
        <w:t>2 m</w:t>
      </w:r>
      <w:r w:rsidR="00BD52F6" w:rsidRPr="0014135A">
        <w:rPr>
          <w:rFonts w:cs="Arial"/>
          <w:lang w:val="it-IT"/>
        </w:rPr>
        <w:t xml:space="preserve">esi con </w:t>
      </w:r>
      <w:r w:rsidR="00C62DEF" w:rsidRPr="0014135A">
        <w:rPr>
          <w:rFonts w:cs="Arial"/>
          <w:lang w:val="it-IT"/>
        </w:rPr>
        <w:t xml:space="preserve">placebo. </w:t>
      </w:r>
      <w:r w:rsidR="00BD52F6" w:rsidRPr="0014135A">
        <w:rPr>
          <w:rFonts w:cs="Arial"/>
          <w:lang w:val="it-IT"/>
        </w:rPr>
        <w:t xml:space="preserve">All’analisi descrittiva di </w:t>
      </w:r>
      <w:r w:rsidR="007A1665" w:rsidRPr="0014135A">
        <w:rPr>
          <w:rFonts w:cs="Arial"/>
          <w:lang w:val="it-IT"/>
        </w:rPr>
        <w:t xml:space="preserve">OS </w:t>
      </w:r>
      <w:r w:rsidR="00BD52F6" w:rsidRPr="0014135A">
        <w:rPr>
          <w:rFonts w:cs="Arial"/>
          <w:lang w:val="it-IT"/>
        </w:rPr>
        <w:t>a sette anni</w:t>
      </w:r>
      <w:r w:rsidR="007A1665" w:rsidRPr="0014135A">
        <w:rPr>
          <w:rFonts w:cs="Arial"/>
          <w:lang w:val="it-IT"/>
        </w:rPr>
        <w:t xml:space="preserve">, </w:t>
      </w:r>
      <w:r w:rsidR="00BD52F6" w:rsidRPr="0014135A">
        <w:rPr>
          <w:rFonts w:cs="Arial"/>
          <w:lang w:val="it-IT"/>
        </w:rPr>
        <w:t xml:space="preserve">il </w:t>
      </w:r>
      <w:r w:rsidR="007A1665" w:rsidRPr="0014135A">
        <w:rPr>
          <w:rStyle w:val="normaltextrun"/>
          <w:rFonts w:cs="Arial"/>
          <w:lang w:val="it-IT"/>
        </w:rPr>
        <w:t xml:space="preserve">67% </w:t>
      </w:r>
      <w:r w:rsidR="00BD52F6" w:rsidRPr="0014135A">
        <w:rPr>
          <w:rStyle w:val="normaltextrun"/>
          <w:rFonts w:cs="Arial"/>
          <w:lang w:val="it-IT"/>
        </w:rPr>
        <w:t xml:space="preserve">delle pazienti trattate con </w:t>
      </w:r>
      <w:proofErr w:type="spellStart"/>
      <w:r w:rsidR="00BD52F6" w:rsidRPr="0014135A">
        <w:rPr>
          <w:rStyle w:val="normaltextrun"/>
          <w:rFonts w:cs="Arial"/>
          <w:lang w:val="it-IT"/>
        </w:rPr>
        <w:t>olaparib</w:t>
      </w:r>
      <w:proofErr w:type="spellEnd"/>
      <w:r w:rsidR="00BD52F6" w:rsidRPr="0014135A">
        <w:rPr>
          <w:rStyle w:val="normaltextrun"/>
          <w:rFonts w:cs="Arial"/>
          <w:lang w:val="it-IT"/>
        </w:rPr>
        <w:t xml:space="preserve"> era vivo </w:t>
      </w:r>
      <w:r w:rsidR="00507658">
        <w:rPr>
          <w:rStyle w:val="normaltextrun"/>
          <w:rFonts w:cs="Arial"/>
          <w:lang w:val="it-IT"/>
        </w:rPr>
        <w:t>rispetto</w:t>
      </w:r>
      <w:r w:rsidR="00086AA1" w:rsidRPr="0014135A">
        <w:rPr>
          <w:rStyle w:val="normaltextrun"/>
          <w:rFonts w:cs="Arial"/>
          <w:lang w:val="it-IT"/>
        </w:rPr>
        <w:t xml:space="preserve"> </w:t>
      </w:r>
      <w:r w:rsidR="00507658">
        <w:rPr>
          <w:rStyle w:val="normaltextrun"/>
          <w:rFonts w:cs="Arial"/>
          <w:lang w:val="it-IT"/>
        </w:rPr>
        <w:t>al</w:t>
      </w:r>
      <w:r w:rsidR="00086AA1" w:rsidRPr="0014135A">
        <w:rPr>
          <w:rStyle w:val="normaltextrun"/>
          <w:rFonts w:cs="Arial"/>
          <w:lang w:val="it-IT"/>
        </w:rPr>
        <w:t xml:space="preserve"> </w:t>
      </w:r>
      <w:r w:rsidR="007A1665" w:rsidRPr="0014135A">
        <w:rPr>
          <w:rStyle w:val="normaltextrun"/>
          <w:rFonts w:cs="Arial"/>
          <w:lang w:val="it-IT"/>
        </w:rPr>
        <w:t xml:space="preserve">47% </w:t>
      </w:r>
      <w:r w:rsidR="00086AA1" w:rsidRPr="0014135A">
        <w:rPr>
          <w:rStyle w:val="normaltextrun"/>
          <w:rFonts w:cs="Arial"/>
          <w:lang w:val="it-IT"/>
        </w:rPr>
        <w:t xml:space="preserve">delle pazienti con </w:t>
      </w:r>
      <w:r w:rsidR="007A1665" w:rsidRPr="0014135A">
        <w:rPr>
          <w:rStyle w:val="normaltextrun"/>
          <w:rFonts w:cs="Arial"/>
          <w:lang w:val="it-IT"/>
        </w:rPr>
        <w:t>placebo (</w:t>
      </w:r>
      <w:r w:rsidR="00086AA1" w:rsidRPr="0014135A">
        <w:rPr>
          <w:rStyle w:val="normaltextrun"/>
          <w:rFonts w:cs="Arial"/>
          <w:lang w:val="it-IT"/>
        </w:rPr>
        <w:t xml:space="preserve">il </w:t>
      </w:r>
      <w:r w:rsidR="007A1665" w:rsidRPr="0014135A">
        <w:rPr>
          <w:rStyle w:val="normaltextrun"/>
          <w:rFonts w:cs="Arial"/>
          <w:lang w:val="it-IT"/>
        </w:rPr>
        <w:t xml:space="preserve">44% </w:t>
      </w:r>
      <w:r w:rsidR="00086AA1" w:rsidRPr="0014135A">
        <w:rPr>
          <w:rStyle w:val="normaltextrun"/>
          <w:rFonts w:cs="Arial"/>
          <w:lang w:val="it-IT"/>
        </w:rPr>
        <w:t xml:space="preserve">delle quali ha ricevuto un successivo </w:t>
      </w:r>
      <w:r w:rsidR="007A1665" w:rsidRPr="0014135A">
        <w:rPr>
          <w:rStyle w:val="normaltextrun"/>
          <w:rFonts w:cs="Arial"/>
          <w:lang w:val="it-IT"/>
        </w:rPr>
        <w:t>PARP inibitor</w:t>
      </w:r>
      <w:r w:rsidR="00086AA1" w:rsidRPr="0014135A">
        <w:rPr>
          <w:rStyle w:val="normaltextrun"/>
          <w:rFonts w:cs="Arial"/>
          <w:lang w:val="it-IT"/>
        </w:rPr>
        <w:t>e</w:t>
      </w:r>
      <w:r w:rsidR="007A1665" w:rsidRPr="0014135A">
        <w:rPr>
          <w:rStyle w:val="normaltextrun"/>
          <w:rFonts w:cs="Arial"/>
          <w:lang w:val="it-IT"/>
        </w:rPr>
        <w:t>) </w:t>
      </w:r>
      <w:r w:rsidR="00086AA1" w:rsidRPr="0014135A">
        <w:rPr>
          <w:rStyle w:val="normaltextrun"/>
          <w:rFonts w:cs="Arial"/>
          <w:lang w:val="it-IT"/>
        </w:rPr>
        <w:t xml:space="preserve">e il </w:t>
      </w:r>
      <w:r w:rsidR="007A1665" w:rsidRPr="0014135A">
        <w:rPr>
          <w:rStyle w:val="normaltextrun"/>
          <w:rFonts w:cs="Arial"/>
          <w:lang w:val="it-IT"/>
        </w:rPr>
        <w:t xml:space="preserve">45% </w:t>
      </w:r>
      <w:r w:rsidR="00086AA1" w:rsidRPr="0014135A">
        <w:rPr>
          <w:rStyle w:val="normaltextrun"/>
          <w:rFonts w:cs="Arial"/>
          <w:lang w:val="it-IT"/>
        </w:rPr>
        <w:t xml:space="preserve">delle pazienti in trattamento con </w:t>
      </w:r>
      <w:proofErr w:type="spellStart"/>
      <w:r w:rsidR="00086AA1" w:rsidRPr="0014135A">
        <w:rPr>
          <w:rStyle w:val="normaltextrun"/>
          <w:rFonts w:cs="Arial"/>
          <w:lang w:val="it-IT"/>
        </w:rPr>
        <w:t>olaparib</w:t>
      </w:r>
      <w:proofErr w:type="spellEnd"/>
      <w:r w:rsidR="00507658">
        <w:rPr>
          <w:rStyle w:val="normaltextrun"/>
          <w:rFonts w:cs="Arial"/>
          <w:lang w:val="it-IT"/>
        </w:rPr>
        <w:t xml:space="preserve"> rispetto al</w:t>
      </w:r>
      <w:r w:rsidR="00086AA1" w:rsidRPr="0014135A">
        <w:rPr>
          <w:rStyle w:val="normaltextrun"/>
          <w:rFonts w:cs="Arial"/>
          <w:lang w:val="it-IT"/>
        </w:rPr>
        <w:t xml:space="preserve"> </w:t>
      </w:r>
      <w:r w:rsidR="007A1665" w:rsidRPr="0014135A">
        <w:rPr>
          <w:rStyle w:val="normaltextrun"/>
          <w:rFonts w:cs="Arial"/>
          <w:lang w:val="it-IT"/>
        </w:rPr>
        <w:t xml:space="preserve">21% </w:t>
      </w:r>
      <w:r w:rsidR="00086AA1" w:rsidRPr="0014135A">
        <w:rPr>
          <w:rStyle w:val="normaltextrun"/>
          <w:rFonts w:cs="Arial"/>
          <w:lang w:val="it-IT"/>
        </w:rPr>
        <w:t xml:space="preserve">di quelle con </w:t>
      </w:r>
      <w:r w:rsidR="007A1665" w:rsidRPr="0014135A">
        <w:rPr>
          <w:rStyle w:val="normaltextrun"/>
          <w:rFonts w:cs="Arial"/>
          <w:lang w:val="it-IT"/>
        </w:rPr>
        <w:t xml:space="preserve">placebo </w:t>
      </w:r>
      <w:r w:rsidR="00086AA1" w:rsidRPr="0014135A">
        <w:rPr>
          <w:rStyle w:val="normaltextrun"/>
          <w:rFonts w:cs="Arial"/>
          <w:lang w:val="it-IT"/>
        </w:rPr>
        <w:t>era vivo e non aveva ricevuto un primo successiv</w:t>
      </w:r>
      <w:r w:rsidR="0010523D" w:rsidRPr="0014135A">
        <w:rPr>
          <w:rStyle w:val="normaltextrun"/>
          <w:rFonts w:cs="Arial"/>
          <w:lang w:val="it-IT"/>
        </w:rPr>
        <w:t>o</w:t>
      </w:r>
      <w:r w:rsidR="00086AA1" w:rsidRPr="0014135A">
        <w:rPr>
          <w:rStyle w:val="normaltextrun"/>
          <w:rFonts w:cs="Arial"/>
          <w:lang w:val="it-IT"/>
        </w:rPr>
        <w:t xml:space="preserve"> trattamento</w:t>
      </w:r>
      <w:r w:rsidR="007A1665" w:rsidRPr="0014135A">
        <w:rPr>
          <w:rStyle w:val="normaltextrun"/>
          <w:rFonts w:cs="Arial"/>
          <w:lang w:val="it-IT"/>
        </w:rPr>
        <w:t xml:space="preserve">. </w:t>
      </w:r>
    </w:p>
    <w:p w14:paraId="06496AA3" w14:textId="15BBCEAF" w:rsidR="00C62DEF" w:rsidRPr="0014135A" w:rsidRDefault="004002B5" w:rsidP="00C62DEF">
      <w:pPr>
        <w:spacing w:line="276" w:lineRule="auto"/>
        <w:jc w:val="both"/>
        <w:rPr>
          <w:rFonts w:cs="Arial"/>
          <w:lang w:val="it-IT"/>
        </w:rPr>
      </w:pPr>
      <w:r w:rsidRPr="0014135A">
        <w:rPr>
          <w:rFonts w:cs="Arial"/>
          <w:lang w:val="it-IT"/>
        </w:rPr>
        <w:t xml:space="preserve">Dati aggiuntivi hanno mostrato che il tempo medio alla prima terapia successiva era di </w:t>
      </w:r>
      <w:r w:rsidR="00C62DEF" w:rsidRPr="0014135A">
        <w:rPr>
          <w:rFonts w:cs="Arial"/>
          <w:lang w:val="it-IT"/>
        </w:rPr>
        <w:t>64 m</w:t>
      </w:r>
      <w:r w:rsidRPr="0014135A">
        <w:rPr>
          <w:rFonts w:cs="Arial"/>
          <w:lang w:val="it-IT"/>
        </w:rPr>
        <w:t xml:space="preserve">esi con </w:t>
      </w:r>
      <w:proofErr w:type="spellStart"/>
      <w:r w:rsidRPr="0014135A">
        <w:rPr>
          <w:rFonts w:cs="Arial"/>
          <w:lang w:val="it-IT"/>
        </w:rPr>
        <w:t>olaparib</w:t>
      </w:r>
      <w:proofErr w:type="spellEnd"/>
      <w:r w:rsidRPr="0014135A">
        <w:rPr>
          <w:rFonts w:cs="Arial"/>
          <w:lang w:val="it-IT"/>
        </w:rPr>
        <w:t xml:space="preserve"> </w:t>
      </w:r>
      <w:r w:rsidR="00CA7841">
        <w:rPr>
          <w:rFonts w:cs="Arial"/>
          <w:lang w:val="it-IT"/>
        </w:rPr>
        <w:t>rispetto a</w:t>
      </w:r>
      <w:r w:rsidR="00C62DEF" w:rsidRPr="0014135A">
        <w:rPr>
          <w:rFonts w:cs="Arial"/>
          <w:lang w:val="it-IT"/>
        </w:rPr>
        <w:t xml:space="preserve"> 15</w:t>
      </w:r>
      <w:r w:rsidRPr="0014135A">
        <w:rPr>
          <w:rFonts w:cs="Arial"/>
          <w:lang w:val="it-IT"/>
        </w:rPr>
        <w:t>,</w:t>
      </w:r>
      <w:r w:rsidR="00C62DEF" w:rsidRPr="0014135A">
        <w:rPr>
          <w:rFonts w:cs="Arial"/>
          <w:lang w:val="it-IT"/>
        </w:rPr>
        <w:t>1</w:t>
      </w:r>
      <w:r w:rsidR="00C62DEF" w:rsidRPr="0014135A">
        <w:rPr>
          <w:rFonts w:cs="Arial"/>
          <w:i/>
          <w:iCs/>
          <w:lang w:val="it-IT"/>
        </w:rPr>
        <w:t xml:space="preserve"> </w:t>
      </w:r>
      <w:r w:rsidR="009B29DC" w:rsidRPr="0014135A">
        <w:rPr>
          <w:rFonts w:cs="Arial"/>
          <w:lang w:val="it-IT"/>
        </w:rPr>
        <w:t xml:space="preserve">mesi con </w:t>
      </w:r>
      <w:r w:rsidR="00C62DEF" w:rsidRPr="0014135A">
        <w:rPr>
          <w:rFonts w:cs="Arial"/>
          <w:lang w:val="it-IT"/>
        </w:rPr>
        <w:t xml:space="preserve">placebo. </w:t>
      </w:r>
      <w:r w:rsidR="009B29DC" w:rsidRPr="0014135A">
        <w:rPr>
          <w:rFonts w:cs="Arial"/>
          <w:lang w:val="it-IT"/>
        </w:rPr>
        <w:t xml:space="preserve">Il profilo di sicurezza e tollerabilità di </w:t>
      </w:r>
      <w:proofErr w:type="spellStart"/>
      <w:r w:rsidR="009B29DC" w:rsidRPr="0014135A">
        <w:rPr>
          <w:rFonts w:cs="Arial"/>
          <w:lang w:val="it-IT"/>
        </w:rPr>
        <w:t>olaparib</w:t>
      </w:r>
      <w:proofErr w:type="spellEnd"/>
      <w:r w:rsidR="009B29DC" w:rsidRPr="0014135A">
        <w:rPr>
          <w:rFonts w:cs="Arial"/>
          <w:lang w:val="it-IT"/>
        </w:rPr>
        <w:t xml:space="preserve"> in questo studio è risultato in linea con quello osservato negli studi precedenti, senza nuovi segnali di sicurezza</w:t>
      </w:r>
      <w:r w:rsidR="00C62DEF" w:rsidRPr="0014135A">
        <w:rPr>
          <w:rFonts w:cs="Arial"/>
          <w:lang w:val="it-IT"/>
        </w:rPr>
        <w:t>.</w:t>
      </w:r>
    </w:p>
    <w:p w14:paraId="123EE56A" w14:textId="77777777" w:rsidR="00E9409C" w:rsidRPr="00E239AD" w:rsidRDefault="00E9409C" w:rsidP="00C62DEF">
      <w:pPr>
        <w:spacing w:line="276" w:lineRule="auto"/>
        <w:jc w:val="both"/>
        <w:rPr>
          <w:rStyle w:val="bf"/>
          <w:rFonts w:cs="Arial"/>
          <w:lang w:val="it-IT"/>
        </w:rPr>
      </w:pPr>
    </w:p>
    <w:p w14:paraId="0FE3D553" w14:textId="42857FAC" w:rsidR="00C62DEF" w:rsidRPr="0014135A" w:rsidRDefault="009B29DC" w:rsidP="00C62DEF">
      <w:pPr>
        <w:spacing w:line="276" w:lineRule="auto"/>
        <w:jc w:val="both"/>
        <w:rPr>
          <w:rStyle w:val="bf"/>
          <w:rFonts w:cs="Arial"/>
          <w:lang w:val="it-IT"/>
        </w:rPr>
      </w:pPr>
      <w:proofErr w:type="spellStart"/>
      <w:r w:rsidRPr="0014135A">
        <w:rPr>
          <w:rStyle w:val="bf"/>
          <w:rFonts w:cs="Arial"/>
          <w:lang w:val="it-IT"/>
        </w:rPr>
        <w:t>Olaparib</w:t>
      </w:r>
      <w:proofErr w:type="spellEnd"/>
      <w:r w:rsidRPr="0014135A">
        <w:rPr>
          <w:rStyle w:val="bf"/>
          <w:rFonts w:cs="Arial"/>
          <w:lang w:val="it-IT"/>
        </w:rPr>
        <w:t xml:space="preserve"> è approvato come trattamento di mantenimento del carcinoma ovarico recidivato </w:t>
      </w:r>
      <w:r w:rsidR="00C62DEF" w:rsidRPr="0014135A">
        <w:rPr>
          <w:rStyle w:val="bf"/>
          <w:rFonts w:cs="Arial"/>
          <w:lang w:val="it-IT"/>
        </w:rPr>
        <w:t>s</w:t>
      </w:r>
      <w:r w:rsidRPr="0014135A">
        <w:rPr>
          <w:rStyle w:val="bf"/>
          <w:rFonts w:cs="Arial"/>
          <w:lang w:val="it-IT"/>
        </w:rPr>
        <w:t>ensibile al platino e</w:t>
      </w:r>
      <w:r w:rsidR="0010523D" w:rsidRPr="0014135A">
        <w:rPr>
          <w:rStyle w:val="bf"/>
          <w:rFonts w:cs="Arial"/>
          <w:lang w:val="it-IT"/>
        </w:rPr>
        <w:t>,</w:t>
      </w:r>
      <w:r w:rsidRPr="0014135A">
        <w:rPr>
          <w:rStyle w:val="bf"/>
          <w:rFonts w:cs="Arial"/>
          <w:lang w:val="it-IT"/>
        </w:rPr>
        <w:t xml:space="preserve"> sia in monoterapia che in combinazione con </w:t>
      </w:r>
      <w:r w:rsidR="00C62DEF" w:rsidRPr="0014135A">
        <w:rPr>
          <w:rStyle w:val="bf"/>
          <w:rFonts w:cs="Arial"/>
          <w:lang w:val="it-IT"/>
        </w:rPr>
        <w:t>bevacizumab</w:t>
      </w:r>
      <w:r w:rsidR="0010523D" w:rsidRPr="0014135A">
        <w:rPr>
          <w:rStyle w:val="bf"/>
          <w:rFonts w:cs="Arial"/>
          <w:lang w:val="it-IT"/>
        </w:rPr>
        <w:t>,</w:t>
      </w:r>
      <w:r w:rsidR="00C62DEF" w:rsidRPr="0014135A">
        <w:rPr>
          <w:rStyle w:val="bf"/>
          <w:rFonts w:cs="Arial"/>
          <w:lang w:val="it-IT"/>
        </w:rPr>
        <w:t xml:space="preserve"> </w:t>
      </w:r>
      <w:r w:rsidRPr="0014135A">
        <w:rPr>
          <w:rStyle w:val="bf"/>
          <w:rFonts w:cs="Arial"/>
          <w:lang w:val="it-IT"/>
        </w:rPr>
        <w:t xml:space="preserve">per il trattamento di mantenimento in prima linea del carcinoma ovarico </w:t>
      </w:r>
      <w:r w:rsidR="00504469" w:rsidRPr="0014135A">
        <w:rPr>
          <w:rStyle w:val="bf"/>
          <w:rFonts w:cs="Arial"/>
          <w:lang w:val="it-IT"/>
        </w:rPr>
        <w:t xml:space="preserve">avanzato con mutazione </w:t>
      </w:r>
      <w:r w:rsidR="00C62DEF" w:rsidRPr="0014135A">
        <w:rPr>
          <w:rStyle w:val="bf"/>
          <w:rFonts w:cs="Arial"/>
          <w:lang w:val="it-IT"/>
        </w:rPr>
        <w:t>BRCA (</w:t>
      </w:r>
      <w:proofErr w:type="spellStart"/>
      <w:r w:rsidR="00C62DEF" w:rsidRPr="0014135A">
        <w:rPr>
          <w:rStyle w:val="bf"/>
          <w:rFonts w:cs="Arial"/>
          <w:lang w:val="it-IT"/>
        </w:rPr>
        <w:t>BRCAm</w:t>
      </w:r>
      <w:proofErr w:type="spellEnd"/>
      <w:r w:rsidR="00C62DEF" w:rsidRPr="0014135A">
        <w:rPr>
          <w:rStyle w:val="bf"/>
          <w:rFonts w:cs="Arial"/>
          <w:lang w:val="it-IT"/>
        </w:rPr>
        <w:t xml:space="preserve">) </w:t>
      </w:r>
      <w:r w:rsidR="00504469" w:rsidRPr="0014135A">
        <w:rPr>
          <w:rStyle w:val="bf"/>
          <w:rFonts w:cs="Arial"/>
          <w:lang w:val="it-IT"/>
        </w:rPr>
        <w:t xml:space="preserve">e </w:t>
      </w:r>
      <w:r w:rsidR="00C62DEF" w:rsidRPr="0014135A">
        <w:rPr>
          <w:rStyle w:val="bf"/>
          <w:rFonts w:cs="Arial"/>
          <w:lang w:val="it-IT"/>
        </w:rPr>
        <w:t>HRD-positiv</w:t>
      </w:r>
      <w:r w:rsidR="00504469" w:rsidRPr="0014135A">
        <w:rPr>
          <w:rStyle w:val="bf"/>
          <w:rFonts w:cs="Arial"/>
          <w:lang w:val="it-IT"/>
        </w:rPr>
        <w:t>o, rispettivamente</w:t>
      </w:r>
      <w:r w:rsidR="00C62DEF" w:rsidRPr="0014135A">
        <w:rPr>
          <w:rStyle w:val="bf"/>
          <w:rFonts w:cs="Arial"/>
          <w:lang w:val="it-IT"/>
        </w:rPr>
        <w:t>.</w:t>
      </w:r>
    </w:p>
    <w:p w14:paraId="327B7B0A" w14:textId="77777777" w:rsidR="00C62DEF" w:rsidRPr="0014135A" w:rsidRDefault="00C62DEF" w:rsidP="00C62DEF">
      <w:pPr>
        <w:spacing w:line="276" w:lineRule="auto"/>
        <w:jc w:val="both"/>
        <w:rPr>
          <w:lang w:val="it-IT"/>
        </w:rPr>
      </w:pPr>
    </w:p>
    <w:p w14:paraId="462BF6B7" w14:textId="77885B1B" w:rsidR="00C62DEF" w:rsidRPr="0014135A" w:rsidRDefault="00C62DEF" w:rsidP="00C62DE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14135A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it-IT"/>
        </w:rPr>
        <w:t>Note</w:t>
      </w:r>
      <w:r w:rsidR="00504469" w:rsidRPr="0014135A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it-IT"/>
        </w:rPr>
        <w:t xml:space="preserve"> per i redattori</w:t>
      </w:r>
    </w:p>
    <w:p w14:paraId="1FA49A48" w14:textId="77777777" w:rsidR="00C62DEF" w:rsidRPr="0014135A" w:rsidRDefault="00C62DEF" w:rsidP="00C62DEF">
      <w:pPr>
        <w:spacing w:line="276" w:lineRule="auto"/>
        <w:jc w:val="both"/>
        <w:rPr>
          <w:lang w:val="it-IT"/>
        </w:rPr>
      </w:pPr>
    </w:p>
    <w:p w14:paraId="08BF80CB" w14:textId="194E484F" w:rsidR="00C62DEF" w:rsidRPr="002F39B8" w:rsidRDefault="00504469" w:rsidP="00C62DEF">
      <w:pPr>
        <w:spacing w:line="276" w:lineRule="auto"/>
        <w:jc w:val="both"/>
        <w:rPr>
          <w:rFonts w:cs="Arial"/>
          <w:b/>
          <w:szCs w:val="22"/>
          <w:lang w:val="it-IT"/>
        </w:rPr>
      </w:pPr>
      <w:r w:rsidRPr="002F39B8">
        <w:rPr>
          <w:rFonts w:cs="Arial"/>
          <w:b/>
          <w:szCs w:val="22"/>
          <w:lang w:val="it-IT"/>
        </w:rPr>
        <w:t>Il carcinoma ovarico</w:t>
      </w:r>
    </w:p>
    <w:p w14:paraId="35BCADE9" w14:textId="0FEA4965" w:rsidR="00C62DEF" w:rsidRPr="002F39B8" w:rsidRDefault="00504469" w:rsidP="1A132609">
      <w:pPr>
        <w:spacing w:line="276" w:lineRule="auto"/>
        <w:jc w:val="both"/>
        <w:rPr>
          <w:rFonts w:cs="Arial"/>
          <w:szCs w:val="22"/>
          <w:vertAlign w:val="superscript"/>
          <w:lang w:val="it-IT"/>
        </w:rPr>
      </w:pPr>
      <w:r w:rsidRPr="002F39B8">
        <w:rPr>
          <w:rFonts w:cs="Arial"/>
          <w:szCs w:val="22"/>
          <w:lang w:val="it-IT"/>
        </w:rPr>
        <w:t>Il carcinoma ovarico è l’ottavo tumore più comune nelle donne a livello mondiale</w:t>
      </w:r>
      <w:r w:rsidR="00C62DEF" w:rsidRPr="002F39B8">
        <w:rPr>
          <w:rFonts w:cs="Arial"/>
          <w:szCs w:val="22"/>
          <w:lang w:val="it-IT"/>
        </w:rPr>
        <w:t xml:space="preserve">. </w:t>
      </w:r>
      <w:r w:rsidRPr="002F39B8">
        <w:rPr>
          <w:rFonts w:cs="Arial"/>
          <w:szCs w:val="22"/>
          <w:lang w:val="it-IT"/>
        </w:rPr>
        <w:t xml:space="preserve">Nel 2020 sono stati diagnosticati oltre </w:t>
      </w:r>
      <w:r w:rsidR="00C62DEF" w:rsidRPr="002F39B8">
        <w:rPr>
          <w:rFonts w:cs="Arial"/>
          <w:szCs w:val="22"/>
          <w:lang w:val="it-IT"/>
        </w:rPr>
        <w:t>313</w:t>
      </w:r>
      <w:r w:rsidRPr="002F39B8">
        <w:rPr>
          <w:rFonts w:cs="Arial"/>
          <w:szCs w:val="22"/>
          <w:lang w:val="it-IT"/>
        </w:rPr>
        <w:t xml:space="preserve">.000 nuovi casi di carcinoma ovarico </w:t>
      </w:r>
      <w:r w:rsidR="00E06DE5" w:rsidRPr="002F39B8">
        <w:rPr>
          <w:rFonts w:cs="Arial"/>
          <w:szCs w:val="22"/>
          <w:lang w:val="it-IT"/>
        </w:rPr>
        <w:t xml:space="preserve">con più di </w:t>
      </w:r>
      <w:r w:rsidR="00C62DEF" w:rsidRPr="002F39B8">
        <w:rPr>
          <w:rFonts w:cs="Arial"/>
          <w:szCs w:val="22"/>
          <w:lang w:val="it-IT"/>
        </w:rPr>
        <w:t>207</w:t>
      </w:r>
      <w:r w:rsidR="00E06DE5" w:rsidRPr="002F39B8">
        <w:rPr>
          <w:rFonts w:cs="Arial"/>
          <w:szCs w:val="22"/>
          <w:lang w:val="it-IT"/>
        </w:rPr>
        <w:t>.</w:t>
      </w:r>
      <w:r w:rsidR="00C62DEF" w:rsidRPr="002F39B8">
        <w:rPr>
          <w:rFonts w:cs="Arial"/>
          <w:szCs w:val="22"/>
          <w:lang w:val="it-IT"/>
        </w:rPr>
        <w:t>000 de</w:t>
      </w:r>
      <w:r w:rsidR="00E06DE5" w:rsidRPr="002F39B8">
        <w:rPr>
          <w:rFonts w:cs="Arial"/>
          <w:szCs w:val="22"/>
          <w:lang w:val="it-IT"/>
        </w:rPr>
        <w:t>cessi</w:t>
      </w:r>
      <w:r w:rsidR="00C62DEF" w:rsidRPr="002F39B8">
        <w:rPr>
          <w:rFonts w:cs="Arial"/>
          <w:szCs w:val="22"/>
          <w:lang w:val="it-IT"/>
        </w:rPr>
        <w:t>.</w:t>
      </w:r>
      <w:r w:rsidR="00543300" w:rsidRPr="002F39B8">
        <w:rPr>
          <w:rStyle w:val="bf"/>
          <w:rFonts w:cs="Arial"/>
          <w:szCs w:val="22"/>
          <w:lang w:val="it-IT"/>
        </w:rPr>
        <w:t xml:space="preserve"> </w:t>
      </w:r>
      <w:r w:rsidR="00E06DE5" w:rsidRPr="002F39B8">
        <w:rPr>
          <w:rStyle w:val="bf"/>
          <w:rFonts w:cs="Arial"/>
          <w:szCs w:val="22"/>
          <w:lang w:val="it-IT"/>
        </w:rPr>
        <w:t xml:space="preserve">Il tasso di sopravvivenza a cinque anni delle pazienti con nuova diagnosi di carcinoma ovarico avanzato è generalmente del </w:t>
      </w:r>
      <w:r w:rsidR="007A227A" w:rsidRPr="002F39B8">
        <w:rPr>
          <w:rStyle w:val="bf"/>
          <w:rFonts w:cs="Arial"/>
          <w:szCs w:val="22"/>
          <w:lang w:val="it-IT"/>
        </w:rPr>
        <w:t xml:space="preserve">30-50%. </w:t>
      </w:r>
      <w:r w:rsidR="00E06DE5" w:rsidRPr="002F39B8">
        <w:rPr>
          <w:rStyle w:val="bf"/>
          <w:rFonts w:cs="Arial"/>
          <w:szCs w:val="22"/>
          <w:lang w:val="it-IT"/>
        </w:rPr>
        <w:t>Circa la metà delle donne con carcinoma ovarico avanzato presenta tumori positivi al deficit di ricombinazione omologa (HRD)</w:t>
      </w:r>
      <w:r w:rsidR="006A4E3A" w:rsidRPr="002F39B8">
        <w:rPr>
          <w:rStyle w:val="bf"/>
          <w:rFonts w:cs="Arial"/>
          <w:szCs w:val="22"/>
          <w:lang w:val="it-IT"/>
        </w:rPr>
        <w:t>,</w:t>
      </w:r>
      <w:r w:rsidR="00E06DE5" w:rsidRPr="002F39B8">
        <w:rPr>
          <w:rStyle w:val="bf"/>
          <w:rFonts w:cs="Arial"/>
          <w:szCs w:val="22"/>
          <w:lang w:val="it-IT"/>
        </w:rPr>
        <w:t xml:space="preserve"> che comprende quelli con una mutazione </w:t>
      </w:r>
      <w:r w:rsidR="00543300" w:rsidRPr="002F39B8">
        <w:rPr>
          <w:rStyle w:val="bf"/>
          <w:rFonts w:cs="Arial"/>
          <w:szCs w:val="22"/>
          <w:lang w:val="it-IT"/>
        </w:rPr>
        <w:t>BRCA</w:t>
      </w:r>
      <w:r w:rsidR="006A4E3A" w:rsidRPr="002F39B8">
        <w:rPr>
          <w:rStyle w:val="bf"/>
          <w:rFonts w:cs="Arial"/>
          <w:szCs w:val="22"/>
          <w:lang w:val="it-IT"/>
        </w:rPr>
        <w:t>,</w:t>
      </w:r>
      <w:r w:rsidR="00543300" w:rsidRPr="002F39B8">
        <w:rPr>
          <w:rStyle w:val="bf"/>
          <w:rFonts w:cs="Arial"/>
          <w:szCs w:val="22"/>
          <w:lang w:val="it-IT"/>
        </w:rPr>
        <w:t xml:space="preserve"> </w:t>
      </w:r>
      <w:r w:rsidR="00E06DE5" w:rsidRPr="002F39B8">
        <w:rPr>
          <w:rStyle w:val="bf"/>
          <w:rFonts w:cs="Arial"/>
          <w:szCs w:val="22"/>
          <w:lang w:val="it-IT"/>
        </w:rPr>
        <w:t xml:space="preserve">e una su cinque ha una mutazione </w:t>
      </w:r>
      <w:r w:rsidR="00543300" w:rsidRPr="002F39B8">
        <w:rPr>
          <w:rStyle w:val="bf"/>
          <w:rFonts w:cs="Arial"/>
          <w:szCs w:val="22"/>
          <w:lang w:val="it-IT"/>
        </w:rPr>
        <w:t>BRCA.</w:t>
      </w:r>
      <w:r w:rsidR="00C62DEF" w:rsidRPr="002F39B8">
        <w:rPr>
          <w:rFonts w:cs="Arial"/>
          <w:szCs w:val="22"/>
          <w:lang w:val="it-IT"/>
        </w:rPr>
        <w:t xml:space="preserve"> </w:t>
      </w:r>
      <w:r w:rsidR="006A4E3A" w:rsidRPr="002F39B8">
        <w:rPr>
          <w:rFonts w:cs="Arial"/>
          <w:szCs w:val="22"/>
          <w:lang w:val="it-IT"/>
        </w:rPr>
        <w:t xml:space="preserve">L’obiettivo primario del trattamento di prima linea è ritardare </w:t>
      </w:r>
      <w:r w:rsidR="0010523D" w:rsidRPr="002F39B8">
        <w:rPr>
          <w:rFonts w:cs="Arial"/>
          <w:szCs w:val="22"/>
          <w:lang w:val="it-IT"/>
        </w:rPr>
        <w:t xml:space="preserve">il più </w:t>
      </w:r>
      <w:proofErr w:type="spellStart"/>
      <w:r w:rsidR="0010523D" w:rsidRPr="002F39B8">
        <w:rPr>
          <w:rFonts w:cs="Arial"/>
          <w:szCs w:val="22"/>
          <w:lang w:val="it-IT"/>
        </w:rPr>
        <w:t>possible</w:t>
      </w:r>
      <w:proofErr w:type="spellEnd"/>
      <w:r w:rsidR="0010523D" w:rsidRPr="002F39B8">
        <w:rPr>
          <w:rFonts w:cs="Arial"/>
          <w:szCs w:val="22"/>
          <w:lang w:val="it-IT"/>
        </w:rPr>
        <w:t xml:space="preserve"> </w:t>
      </w:r>
      <w:r w:rsidR="006A4E3A" w:rsidRPr="002F39B8">
        <w:rPr>
          <w:rFonts w:cs="Arial"/>
          <w:szCs w:val="22"/>
          <w:lang w:val="it-IT"/>
        </w:rPr>
        <w:t>la progression</w:t>
      </w:r>
      <w:r w:rsidR="0010523D" w:rsidRPr="002F39B8">
        <w:rPr>
          <w:rFonts w:cs="Arial"/>
          <w:szCs w:val="22"/>
          <w:lang w:val="it-IT"/>
        </w:rPr>
        <w:t>e</w:t>
      </w:r>
      <w:r w:rsidR="006A4E3A" w:rsidRPr="002F39B8">
        <w:rPr>
          <w:rFonts w:cs="Arial"/>
          <w:szCs w:val="22"/>
          <w:lang w:val="it-IT"/>
        </w:rPr>
        <w:t xml:space="preserve"> di malattia con l’intento di raggiungere la remissione a lungo termine</w:t>
      </w:r>
      <w:r w:rsidR="00C62DEF" w:rsidRPr="002F39B8">
        <w:rPr>
          <w:rFonts w:cs="Arial"/>
          <w:szCs w:val="22"/>
          <w:lang w:val="it-IT"/>
        </w:rPr>
        <w:t>.</w:t>
      </w:r>
    </w:p>
    <w:p w14:paraId="22688608" w14:textId="77777777" w:rsidR="00C62DEF" w:rsidRPr="002F39B8" w:rsidRDefault="00C62DEF" w:rsidP="00C62DEF">
      <w:pPr>
        <w:spacing w:line="276" w:lineRule="auto"/>
        <w:jc w:val="both"/>
        <w:rPr>
          <w:rFonts w:cs="Arial"/>
          <w:b/>
          <w:szCs w:val="22"/>
          <w:lang w:val="it-IT"/>
        </w:rPr>
      </w:pPr>
    </w:p>
    <w:p w14:paraId="1EEAB833" w14:textId="5A7E6ECA" w:rsidR="00C62DEF" w:rsidRPr="002F39B8" w:rsidRDefault="006A4E3A" w:rsidP="00C62DEF">
      <w:pPr>
        <w:spacing w:line="276" w:lineRule="auto"/>
        <w:jc w:val="both"/>
        <w:rPr>
          <w:rFonts w:cs="Arial"/>
          <w:b/>
          <w:szCs w:val="22"/>
          <w:lang w:val="it-IT"/>
        </w:rPr>
      </w:pPr>
      <w:r w:rsidRPr="002F39B8">
        <w:rPr>
          <w:rFonts w:cs="Arial"/>
          <w:b/>
          <w:szCs w:val="22"/>
          <w:lang w:val="it-IT"/>
        </w:rPr>
        <w:t xml:space="preserve">Lo studio </w:t>
      </w:r>
      <w:r w:rsidR="00C62DEF" w:rsidRPr="002F39B8">
        <w:rPr>
          <w:rFonts w:cs="Arial"/>
          <w:b/>
          <w:szCs w:val="22"/>
          <w:lang w:val="it-IT"/>
        </w:rPr>
        <w:t>PAOLA-1</w:t>
      </w:r>
    </w:p>
    <w:p w14:paraId="2DA94775" w14:textId="773CF97C" w:rsidR="00C62DEF" w:rsidRPr="002F39B8" w:rsidRDefault="006A4E3A" w:rsidP="00C62DEF">
      <w:pPr>
        <w:spacing w:line="276" w:lineRule="auto"/>
        <w:jc w:val="both"/>
        <w:rPr>
          <w:rFonts w:cs="Arial"/>
          <w:bCs/>
          <w:szCs w:val="22"/>
          <w:lang w:val="it-IT"/>
        </w:rPr>
      </w:pPr>
      <w:r w:rsidRPr="002F39B8">
        <w:rPr>
          <w:rFonts w:cs="Arial"/>
          <w:bCs/>
          <w:szCs w:val="22"/>
          <w:lang w:val="it-IT"/>
        </w:rPr>
        <w:t xml:space="preserve">PAOLA-1 è uno studio di fase III, in doppio cieco, che ha valutato l’efficacia e la sicurezza di </w:t>
      </w:r>
      <w:proofErr w:type="spellStart"/>
      <w:r w:rsidRPr="002F39B8">
        <w:rPr>
          <w:rFonts w:cs="Arial"/>
          <w:bCs/>
          <w:szCs w:val="22"/>
          <w:lang w:val="it-IT"/>
        </w:rPr>
        <w:t>olaparib</w:t>
      </w:r>
      <w:proofErr w:type="spellEnd"/>
      <w:r w:rsidRPr="002F39B8">
        <w:rPr>
          <w:rFonts w:cs="Arial"/>
          <w:bCs/>
          <w:szCs w:val="22"/>
          <w:lang w:val="it-IT"/>
        </w:rPr>
        <w:t xml:space="preserve"> in aggiunta a </w:t>
      </w:r>
      <w:proofErr w:type="spellStart"/>
      <w:r w:rsidRPr="002F39B8">
        <w:rPr>
          <w:rFonts w:cs="Arial"/>
          <w:bCs/>
          <w:szCs w:val="22"/>
          <w:lang w:val="it-IT"/>
        </w:rPr>
        <w:t>SoC</w:t>
      </w:r>
      <w:proofErr w:type="spellEnd"/>
      <w:r w:rsidRPr="002F39B8">
        <w:rPr>
          <w:rFonts w:cs="Arial"/>
          <w:bCs/>
          <w:szCs w:val="22"/>
          <w:lang w:val="it-IT"/>
        </w:rPr>
        <w:t xml:space="preserve">, bevacizumab, </w:t>
      </w:r>
      <w:r w:rsidR="004F0A2A" w:rsidRPr="002F39B8">
        <w:rPr>
          <w:rFonts w:cs="Arial"/>
          <w:bCs/>
          <w:szCs w:val="22"/>
          <w:lang w:val="it-IT"/>
        </w:rPr>
        <w:t>rispetto a</w:t>
      </w:r>
      <w:r w:rsidRPr="002F39B8">
        <w:rPr>
          <w:rFonts w:cs="Arial"/>
          <w:bCs/>
          <w:szCs w:val="22"/>
          <w:lang w:val="it-IT"/>
        </w:rPr>
        <w:t xml:space="preserve"> bevacizumab da solo, come trattamento in prima linea di mantenimento in donne con tumore ovarico sieroso o </w:t>
      </w:r>
      <w:proofErr w:type="spellStart"/>
      <w:r w:rsidRPr="002F39B8">
        <w:rPr>
          <w:rFonts w:cs="Arial"/>
          <w:bCs/>
          <w:szCs w:val="22"/>
          <w:lang w:val="it-IT"/>
        </w:rPr>
        <w:t>endometrioide</w:t>
      </w:r>
      <w:proofErr w:type="spellEnd"/>
      <w:r w:rsidRPr="002F39B8">
        <w:rPr>
          <w:rFonts w:cs="Arial"/>
          <w:bCs/>
          <w:szCs w:val="22"/>
          <w:lang w:val="it-IT"/>
        </w:rPr>
        <w:t xml:space="preserve">, delle tube di Falloppio o peritoneale, avanzato, in stadio FIGO III-IV di alto grado, che hanno mostrato risposta completa o parziale al trattamento in prima linea con chemioterapia contenente platino e bevacizumab. </w:t>
      </w:r>
      <w:r w:rsidR="00C62DEF" w:rsidRPr="002F39B8">
        <w:rPr>
          <w:rFonts w:cs="Arial"/>
          <w:bCs/>
          <w:szCs w:val="22"/>
          <w:lang w:val="it-IT"/>
        </w:rPr>
        <w:lastRenderedPageBreak/>
        <w:t xml:space="preserve">AstraZeneca </w:t>
      </w:r>
      <w:r w:rsidRPr="002F39B8">
        <w:rPr>
          <w:rFonts w:cs="Arial"/>
          <w:bCs/>
          <w:szCs w:val="22"/>
          <w:lang w:val="it-IT"/>
        </w:rPr>
        <w:t xml:space="preserve">e </w:t>
      </w:r>
      <w:r w:rsidR="00C62DEF" w:rsidRPr="002F39B8">
        <w:rPr>
          <w:rFonts w:cs="Arial"/>
          <w:bCs/>
          <w:szCs w:val="22"/>
          <w:lang w:val="it-IT"/>
        </w:rPr>
        <w:t xml:space="preserve">MSD </w:t>
      </w:r>
      <w:r w:rsidR="002F39B8" w:rsidRPr="002F39B8">
        <w:rPr>
          <w:szCs w:val="22"/>
        </w:rPr>
        <w:fldChar w:fldCharType="begin"/>
      </w:r>
      <w:r w:rsidR="002F39B8" w:rsidRPr="002F39B8">
        <w:rPr>
          <w:szCs w:val="22"/>
          <w:lang w:val="it-IT"/>
        </w:rPr>
        <w:instrText xml:space="preserve"> HYPERLINK "https://www.astrazeneca.com/media-centre/press-releases/2019/lynparza-phase-iii-paola-1-trial-met-primary-endpoint-as-1st-line-maintenance-tr</w:instrText>
      </w:r>
      <w:r w:rsidR="002F39B8" w:rsidRPr="002F39B8">
        <w:rPr>
          <w:szCs w:val="22"/>
          <w:lang w:val="it-IT"/>
        </w:rPr>
        <w:instrText xml:space="preserve">eatment-with-bevacizumab-for-advanced-ovarian-cancer-14082019.html" </w:instrText>
      </w:r>
      <w:r w:rsidR="002F39B8" w:rsidRPr="002F39B8">
        <w:rPr>
          <w:szCs w:val="22"/>
        </w:rPr>
        <w:fldChar w:fldCharType="separate"/>
      </w:r>
      <w:r w:rsidRPr="002F39B8">
        <w:rPr>
          <w:rStyle w:val="Collegamentoipertestuale"/>
          <w:rFonts w:cs="Arial"/>
          <w:bCs/>
          <w:szCs w:val="22"/>
          <w:lang w:val="it-IT"/>
        </w:rPr>
        <w:t xml:space="preserve">hanno annunciato </w:t>
      </w:r>
      <w:r w:rsidR="004F0A2A" w:rsidRPr="002F39B8">
        <w:rPr>
          <w:rStyle w:val="Collegamentoipertestuale"/>
          <w:rFonts w:cs="Arial"/>
          <w:bCs/>
          <w:szCs w:val="22"/>
          <w:lang w:val="it-IT"/>
        </w:rPr>
        <w:t>a</w:t>
      </w:r>
      <w:r w:rsidRPr="002F39B8">
        <w:rPr>
          <w:rStyle w:val="Collegamentoipertestuale"/>
          <w:rFonts w:cs="Arial"/>
          <w:bCs/>
          <w:szCs w:val="22"/>
          <w:lang w:val="it-IT"/>
        </w:rPr>
        <w:t xml:space="preserve"> </w:t>
      </w:r>
      <w:r w:rsidR="004F0A2A" w:rsidRPr="002F39B8">
        <w:rPr>
          <w:rStyle w:val="Collegamentoipertestuale"/>
          <w:rFonts w:cs="Arial"/>
          <w:bCs/>
          <w:szCs w:val="22"/>
          <w:lang w:val="it-IT"/>
        </w:rPr>
        <w:t>a</w:t>
      </w:r>
      <w:r w:rsidRPr="002F39B8">
        <w:rPr>
          <w:rStyle w:val="Collegamentoipertestuale"/>
          <w:rFonts w:cs="Arial"/>
          <w:bCs/>
          <w:szCs w:val="22"/>
          <w:lang w:val="it-IT"/>
        </w:rPr>
        <w:t xml:space="preserve">gosto </w:t>
      </w:r>
      <w:r w:rsidR="00C62DEF" w:rsidRPr="002F39B8">
        <w:rPr>
          <w:rStyle w:val="Collegamentoipertestuale"/>
          <w:rFonts w:cs="Arial"/>
          <w:bCs/>
          <w:szCs w:val="22"/>
          <w:lang w:val="it-IT"/>
        </w:rPr>
        <w:t>2019</w:t>
      </w:r>
      <w:r w:rsidR="002F39B8" w:rsidRPr="002F39B8">
        <w:rPr>
          <w:rStyle w:val="Collegamentoipertestuale"/>
          <w:rFonts w:cs="Arial"/>
          <w:bCs/>
          <w:szCs w:val="22"/>
          <w:lang w:val="it-IT"/>
        </w:rPr>
        <w:fldChar w:fldCharType="end"/>
      </w:r>
      <w:r w:rsidR="00C62DEF" w:rsidRPr="002F39B8">
        <w:rPr>
          <w:rFonts w:cs="Arial"/>
          <w:bCs/>
          <w:szCs w:val="22"/>
          <w:lang w:val="it-IT"/>
        </w:rPr>
        <w:t xml:space="preserve"> </w:t>
      </w:r>
      <w:r w:rsidRPr="002F39B8">
        <w:rPr>
          <w:rFonts w:cs="Arial"/>
          <w:bCs/>
          <w:szCs w:val="22"/>
          <w:lang w:val="it-IT"/>
        </w:rPr>
        <w:t xml:space="preserve">che lo studio ha soddisfatto </w:t>
      </w:r>
      <w:r w:rsidR="005A2738" w:rsidRPr="002F39B8">
        <w:rPr>
          <w:rFonts w:cs="Arial"/>
          <w:bCs/>
          <w:szCs w:val="22"/>
          <w:lang w:val="it-IT"/>
        </w:rPr>
        <w:t xml:space="preserve">l’endpoint primario di </w:t>
      </w:r>
      <w:r w:rsidR="00C62DEF" w:rsidRPr="002F39B8">
        <w:rPr>
          <w:rFonts w:cs="Arial"/>
          <w:bCs/>
          <w:szCs w:val="22"/>
          <w:lang w:val="it-IT"/>
        </w:rPr>
        <w:t xml:space="preserve">PFS </w:t>
      </w:r>
      <w:r w:rsidR="005A2738" w:rsidRPr="002F39B8">
        <w:rPr>
          <w:rFonts w:cs="Arial"/>
          <w:bCs/>
          <w:szCs w:val="22"/>
          <w:lang w:val="it-IT"/>
        </w:rPr>
        <w:t>nella popolazione globale dello studio</w:t>
      </w:r>
      <w:r w:rsidR="00C62DEF" w:rsidRPr="002F39B8">
        <w:rPr>
          <w:rFonts w:cs="Arial"/>
          <w:bCs/>
          <w:szCs w:val="22"/>
          <w:lang w:val="it-IT"/>
        </w:rPr>
        <w:t>.</w:t>
      </w:r>
    </w:p>
    <w:p w14:paraId="1D6A92A5" w14:textId="77777777" w:rsidR="00F872B8" w:rsidRPr="002F39B8" w:rsidRDefault="00F872B8" w:rsidP="00C62DEF">
      <w:pPr>
        <w:spacing w:line="276" w:lineRule="auto"/>
        <w:jc w:val="both"/>
        <w:rPr>
          <w:rFonts w:cs="Arial"/>
          <w:bCs/>
          <w:szCs w:val="22"/>
          <w:lang w:val="it-IT"/>
        </w:rPr>
      </w:pPr>
    </w:p>
    <w:p w14:paraId="26336E58" w14:textId="5BEC8A72" w:rsidR="005A2738" w:rsidRPr="002F39B8" w:rsidRDefault="005A2738" w:rsidP="00F872B8">
      <w:pPr>
        <w:spacing w:line="276" w:lineRule="auto"/>
        <w:jc w:val="both"/>
        <w:rPr>
          <w:szCs w:val="22"/>
          <w:lang w:val="it-IT"/>
        </w:rPr>
      </w:pPr>
      <w:r w:rsidRPr="002F39B8">
        <w:rPr>
          <w:szCs w:val="22"/>
        </w:rPr>
        <w:t xml:space="preserve">PAOLA-1 è uno studio ENGOT (European Network of Gynaecological Oncological Trial groups), </w:t>
      </w:r>
      <w:proofErr w:type="spellStart"/>
      <w:r w:rsidRPr="002F39B8">
        <w:rPr>
          <w:szCs w:val="22"/>
        </w:rPr>
        <w:t>sponsorizzato</w:t>
      </w:r>
      <w:proofErr w:type="spellEnd"/>
      <w:r w:rsidRPr="002F39B8">
        <w:rPr>
          <w:szCs w:val="22"/>
        </w:rPr>
        <w:t xml:space="preserve"> da ARCAGY Research (Association de Recherche sur les </w:t>
      </w:r>
      <w:proofErr w:type="spellStart"/>
      <w:r w:rsidRPr="002F39B8">
        <w:rPr>
          <w:szCs w:val="22"/>
        </w:rPr>
        <w:t>CAncers</w:t>
      </w:r>
      <w:proofErr w:type="spellEnd"/>
      <w:r w:rsidRPr="002F39B8">
        <w:rPr>
          <w:szCs w:val="22"/>
        </w:rPr>
        <w:t xml:space="preserve"> </w:t>
      </w:r>
      <w:proofErr w:type="spellStart"/>
      <w:r w:rsidRPr="002F39B8">
        <w:rPr>
          <w:szCs w:val="22"/>
        </w:rPr>
        <w:t>dont</w:t>
      </w:r>
      <w:proofErr w:type="spellEnd"/>
      <w:r w:rsidRPr="002F39B8">
        <w:rPr>
          <w:szCs w:val="22"/>
        </w:rPr>
        <w:t xml:space="preserve"> </w:t>
      </w:r>
      <w:proofErr w:type="spellStart"/>
      <w:r w:rsidRPr="002F39B8">
        <w:rPr>
          <w:szCs w:val="22"/>
        </w:rPr>
        <w:t>GYnécologiques</w:t>
      </w:r>
      <w:proofErr w:type="spellEnd"/>
      <w:r w:rsidRPr="002F39B8">
        <w:rPr>
          <w:szCs w:val="22"/>
        </w:rPr>
        <w:t xml:space="preserve">) per </w:t>
      </w:r>
      <w:proofErr w:type="spellStart"/>
      <w:r w:rsidRPr="002F39B8">
        <w:rPr>
          <w:szCs w:val="22"/>
        </w:rPr>
        <w:t>conto</w:t>
      </w:r>
      <w:proofErr w:type="spellEnd"/>
      <w:r w:rsidRPr="002F39B8">
        <w:rPr>
          <w:szCs w:val="22"/>
        </w:rPr>
        <w:t xml:space="preserve"> di GINECO (Groupe </w:t>
      </w:r>
      <w:proofErr w:type="spellStart"/>
      <w:r w:rsidRPr="002F39B8">
        <w:rPr>
          <w:szCs w:val="22"/>
        </w:rPr>
        <w:t>d’Investigateurs</w:t>
      </w:r>
      <w:proofErr w:type="spellEnd"/>
      <w:r w:rsidRPr="002F39B8">
        <w:rPr>
          <w:szCs w:val="22"/>
        </w:rPr>
        <w:t xml:space="preserve"> National des Etudes des Cancers </w:t>
      </w:r>
      <w:proofErr w:type="spellStart"/>
      <w:r w:rsidRPr="002F39B8">
        <w:rPr>
          <w:szCs w:val="22"/>
        </w:rPr>
        <w:t>Ovariens</w:t>
      </w:r>
      <w:proofErr w:type="spellEnd"/>
      <w:r w:rsidRPr="002F39B8">
        <w:rPr>
          <w:szCs w:val="22"/>
        </w:rPr>
        <w:t xml:space="preserve"> et du sein). </w:t>
      </w:r>
      <w:r w:rsidRPr="002F39B8">
        <w:rPr>
          <w:szCs w:val="22"/>
          <w:lang w:val="it-IT"/>
        </w:rPr>
        <w:t>ARCAGY-GINECO è un gruppo accademico specializzato in ricerca clinica e traslazionale in oncologia e membro del GCIG (</w:t>
      </w:r>
      <w:proofErr w:type="spellStart"/>
      <w:r w:rsidRPr="002F39B8">
        <w:rPr>
          <w:szCs w:val="22"/>
          <w:lang w:val="it-IT"/>
        </w:rPr>
        <w:t>Gynecologic</w:t>
      </w:r>
      <w:proofErr w:type="spellEnd"/>
      <w:r w:rsidRPr="002F39B8">
        <w:rPr>
          <w:szCs w:val="22"/>
          <w:lang w:val="it-IT"/>
        </w:rPr>
        <w:t xml:space="preserve"> Cancer </w:t>
      </w:r>
      <w:proofErr w:type="spellStart"/>
      <w:r w:rsidRPr="002F39B8">
        <w:rPr>
          <w:szCs w:val="22"/>
          <w:lang w:val="it-IT"/>
        </w:rPr>
        <w:t>InterGroup</w:t>
      </w:r>
      <w:proofErr w:type="spellEnd"/>
      <w:r w:rsidRPr="002F39B8">
        <w:rPr>
          <w:szCs w:val="22"/>
          <w:lang w:val="it-IT"/>
        </w:rPr>
        <w:t>).</w:t>
      </w:r>
    </w:p>
    <w:p w14:paraId="52271F8E" w14:textId="77777777" w:rsidR="00C62DEF" w:rsidRPr="002F39B8" w:rsidRDefault="00C62DEF" w:rsidP="00C62DEF">
      <w:pPr>
        <w:spacing w:line="276" w:lineRule="auto"/>
        <w:jc w:val="both"/>
        <w:rPr>
          <w:rFonts w:cs="Arial"/>
          <w:szCs w:val="22"/>
          <w:lang w:val="it-IT"/>
        </w:rPr>
      </w:pPr>
    </w:p>
    <w:p w14:paraId="41F27270" w14:textId="200F0A87" w:rsidR="00C62DEF" w:rsidRPr="002F39B8" w:rsidRDefault="005A2738" w:rsidP="004D5C37">
      <w:pPr>
        <w:rPr>
          <w:rFonts w:cs="Arial"/>
          <w:b/>
          <w:szCs w:val="22"/>
          <w:lang w:val="it-IT"/>
        </w:rPr>
      </w:pPr>
      <w:r w:rsidRPr="002F39B8">
        <w:rPr>
          <w:rFonts w:cs="Arial"/>
          <w:b/>
          <w:szCs w:val="22"/>
          <w:lang w:val="it-IT"/>
        </w:rPr>
        <w:t xml:space="preserve">Lo studio </w:t>
      </w:r>
      <w:r w:rsidR="00C62DEF" w:rsidRPr="002F39B8">
        <w:rPr>
          <w:rFonts w:cs="Arial"/>
          <w:b/>
          <w:szCs w:val="22"/>
          <w:lang w:val="it-IT"/>
        </w:rPr>
        <w:t>SOLO-1</w:t>
      </w:r>
    </w:p>
    <w:p w14:paraId="0D1D0317" w14:textId="2390927A" w:rsidR="00C62DEF" w:rsidRPr="002F39B8" w:rsidRDefault="00C62DEF" w:rsidP="00C62DEF">
      <w:pPr>
        <w:spacing w:line="276" w:lineRule="auto"/>
        <w:jc w:val="both"/>
        <w:rPr>
          <w:rFonts w:cs="Arial"/>
          <w:bCs/>
          <w:szCs w:val="22"/>
          <w:lang w:val="it-IT"/>
        </w:rPr>
      </w:pPr>
      <w:r w:rsidRPr="002F39B8">
        <w:rPr>
          <w:rFonts w:cs="Arial"/>
          <w:bCs/>
          <w:szCs w:val="22"/>
          <w:lang w:val="it-IT"/>
        </w:rPr>
        <w:t xml:space="preserve">SOLO-1 </w:t>
      </w:r>
      <w:r w:rsidR="006D14AA" w:rsidRPr="002F39B8">
        <w:rPr>
          <w:rFonts w:cs="Arial"/>
          <w:bCs/>
          <w:szCs w:val="22"/>
          <w:lang w:val="it-IT"/>
        </w:rPr>
        <w:t xml:space="preserve">è uno studio multicentrico di Fase III, randomizzato, in doppio cieco, controllato da placebo, per la valutazione dell’efficacia e della sicurezza di </w:t>
      </w:r>
      <w:proofErr w:type="spellStart"/>
      <w:r w:rsidR="006D14AA" w:rsidRPr="002F39B8">
        <w:rPr>
          <w:rFonts w:cs="Arial"/>
          <w:bCs/>
          <w:szCs w:val="22"/>
          <w:lang w:val="it-IT"/>
        </w:rPr>
        <w:t>olaparib</w:t>
      </w:r>
      <w:proofErr w:type="spellEnd"/>
      <w:r w:rsidR="006D14AA" w:rsidRPr="002F39B8">
        <w:rPr>
          <w:rFonts w:cs="Arial"/>
          <w:bCs/>
          <w:szCs w:val="22"/>
          <w:lang w:val="it-IT"/>
        </w:rPr>
        <w:t xml:space="preserve"> in compresse </w:t>
      </w:r>
      <w:r w:rsidRPr="002F39B8">
        <w:rPr>
          <w:rFonts w:cs="Arial"/>
          <w:bCs/>
          <w:szCs w:val="22"/>
          <w:lang w:val="it-IT"/>
        </w:rPr>
        <w:t xml:space="preserve">(300 mg </w:t>
      </w:r>
      <w:r w:rsidR="006D14AA" w:rsidRPr="002F39B8">
        <w:rPr>
          <w:rFonts w:cs="Arial"/>
          <w:bCs/>
          <w:szCs w:val="22"/>
          <w:lang w:val="it-IT"/>
        </w:rPr>
        <w:t>due volte al giorno</w:t>
      </w:r>
      <w:r w:rsidRPr="002F39B8">
        <w:rPr>
          <w:rFonts w:cs="Arial"/>
          <w:bCs/>
          <w:szCs w:val="22"/>
          <w:lang w:val="it-IT"/>
        </w:rPr>
        <w:t xml:space="preserve">) </w:t>
      </w:r>
      <w:r w:rsidR="006D14AA" w:rsidRPr="002F39B8">
        <w:rPr>
          <w:rFonts w:cs="Arial"/>
          <w:bCs/>
          <w:szCs w:val="22"/>
          <w:lang w:val="it-IT"/>
        </w:rPr>
        <w:t xml:space="preserve">come monoterapia di mantenimento rispetto a </w:t>
      </w:r>
      <w:r w:rsidRPr="002F39B8">
        <w:rPr>
          <w:rFonts w:cs="Arial"/>
          <w:bCs/>
          <w:szCs w:val="22"/>
          <w:lang w:val="it-IT"/>
        </w:rPr>
        <w:t xml:space="preserve">placebo, </w:t>
      </w:r>
      <w:r w:rsidR="006D14AA" w:rsidRPr="002F39B8">
        <w:rPr>
          <w:rFonts w:cs="Arial"/>
          <w:bCs/>
          <w:szCs w:val="22"/>
          <w:lang w:val="it-IT"/>
        </w:rPr>
        <w:t xml:space="preserve">nelle pazienti con nuova diagnosi di carcinoma ovarico avanzato con mutazione </w:t>
      </w:r>
      <w:r w:rsidRPr="002F39B8">
        <w:rPr>
          <w:rFonts w:cs="Arial"/>
          <w:bCs/>
          <w:szCs w:val="22"/>
          <w:lang w:val="it-IT"/>
        </w:rPr>
        <w:t>BRCA</w:t>
      </w:r>
      <w:r w:rsidR="006D14AA" w:rsidRPr="002F39B8">
        <w:rPr>
          <w:rFonts w:cs="Arial"/>
          <w:bCs/>
          <w:szCs w:val="22"/>
          <w:lang w:val="it-IT"/>
        </w:rPr>
        <w:t xml:space="preserve"> a seguito di chemioterapia a base di platino</w:t>
      </w:r>
      <w:r w:rsidRPr="002F39B8">
        <w:rPr>
          <w:rFonts w:cs="Arial"/>
          <w:bCs/>
          <w:szCs w:val="22"/>
          <w:lang w:val="it-IT"/>
        </w:rPr>
        <w:t xml:space="preserve">. </w:t>
      </w:r>
      <w:r w:rsidR="006D14AA" w:rsidRPr="002F39B8">
        <w:rPr>
          <w:rFonts w:cs="Arial"/>
          <w:bCs/>
          <w:szCs w:val="22"/>
          <w:lang w:val="it-IT"/>
        </w:rPr>
        <w:t xml:space="preserve">Lo studio ha randomizzato </w:t>
      </w:r>
      <w:r w:rsidRPr="002F39B8">
        <w:rPr>
          <w:rFonts w:cs="Arial"/>
          <w:bCs/>
          <w:szCs w:val="22"/>
          <w:lang w:val="it-IT"/>
        </w:rPr>
        <w:t>391 pa</w:t>
      </w:r>
      <w:r w:rsidR="006D14AA" w:rsidRPr="002F39B8">
        <w:rPr>
          <w:rFonts w:cs="Arial"/>
          <w:bCs/>
          <w:szCs w:val="22"/>
          <w:lang w:val="it-IT"/>
        </w:rPr>
        <w:t>zienti</w:t>
      </w:r>
      <w:r w:rsidRPr="002F39B8">
        <w:rPr>
          <w:rFonts w:cs="Arial"/>
          <w:bCs/>
          <w:szCs w:val="22"/>
          <w:lang w:val="it-IT"/>
        </w:rPr>
        <w:t xml:space="preserve"> </w:t>
      </w:r>
      <w:r w:rsidR="00F350E0" w:rsidRPr="002F39B8">
        <w:rPr>
          <w:rFonts w:cs="Arial"/>
          <w:bCs/>
          <w:szCs w:val="22"/>
          <w:lang w:val="it-IT"/>
        </w:rPr>
        <w:t xml:space="preserve">con mutazione </w:t>
      </w:r>
      <w:r w:rsidRPr="002F39B8">
        <w:rPr>
          <w:rFonts w:cs="Arial"/>
          <w:bCs/>
          <w:szCs w:val="22"/>
          <w:lang w:val="it-IT"/>
        </w:rPr>
        <w:t xml:space="preserve">BRCA1 o BRCA2 </w:t>
      </w:r>
      <w:r w:rsidR="00F350E0" w:rsidRPr="002F39B8">
        <w:rPr>
          <w:rFonts w:cs="Arial"/>
          <w:bCs/>
          <w:szCs w:val="22"/>
          <w:lang w:val="it-IT"/>
        </w:rPr>
        <w:t>deleteria o sospetta in risposta clinica complet</w:t>
      </w:r>
      <w:r w:rsidR="001B2C56" w:rsidRPr="002F39B8">
        <w:rPr>
          <w:rFonts w:cs="Arial"/>
          <w:bCs/>
          <w:szCs w:val="22"/>
          <w:lang w:val="it-IT"/>
        </w:rPr>
        <w:t>a</w:t>
      </w:r>
      <w:r w:rsidR="00F350E0" w:rsidRPr="002F39B8">
        <w:rPr>
          <w:rFonts w:cs="Arial"/>
          <w:bCs/>
          <w:szCs w:val="22"/>
          <w:lang w:val="it-IT"/>
        </w:rPr>
        <w:t xml:space="preserve"> o parziale a seguito di chemioterapia a base</w:t>
      </w:r>
      <w:r w:rsidR="001B2C56" w:rsidRPr="002F39B8">
        <w:rPr>
          <w:rFonts w:cs="Arial"/>
          <w:bCs/>
          <w:szCs w:val="22"/>
          <w:lang w:val="it-IT"/>
        </w:rPr>
        <w:t xml:space="preserve"> </w:t>
      </w:r>
      <w:r w:rsidR="00F350E0" w:rsidRPr="002F39B8">
        <w:rPr>
          <w:rFonts w:cs="Arial"/>
          <w:bCs/>
          <w:szCs w:val="22"/>
          <w:lang w:val="it-IT"/>
        </w:rPr>
        <w:t>d</w:t>
      </w:r>
      <w:r w:rsidR="001B2C56" w:rsidRPr="002F39B8">
        <w:rPr>
          <w:rFonts w:cs="Arial"/>
          <w:bCs/>
          <w:szCs w:val="22"/>
          <w:lang w:val="it-IT"/>
        </w:rPr>
        <w:t>i</w:t>
      </w:r>
      <w:r w:rsidR="00F350E0" w:rsidRPr="002F39B8">
        <w:rPr>
          <w:rFonts w:cs="Arial"/>
          <w:bCs/>
          <w:szCs w:val="22"/>
          <w:lang w:val="it-IT"/>
        </w:rPr>
        <w:t xml:space="preserve"> platino</w:t>
      </w:r>
      <w:r w:rsidRPr="002F39B8">
        <w:rPr>
          <w:rFonts w:cs="Arial"/>
          <w:bCs/>
          <w:szCs w:val="22"/>
          <w:lang w:val="it-IT"/>
        </w:rPr>
        <w:t xml:space="preserve">. </w:t>
      </w:r>
      <w:r w:rsidR="00F350E0" w:rsidRPr="002F39B8">
        <w:rPr>
          <w:rFonts w:cs="Arial"/>
          <w:bCs/>
          <w:szCs w:val="22"/>
          <w:lang w:val="it-IT"/>
        </w:rPr>
        <w:t xml:space="preserve">Le pazienti sono state randomizzate </w:t>
      </w:r>
      <w:r w:rsidRPr="002F39B8">
        <w:rPr>
          <w:rFonts w:cs="Arial"/>
          <w:bCs/>
          <w:szCs w:val="22"/>
          <w:lang w:val="it-IT"/>
        </w:rPr>
        <w:t xml:space="preserve">(2:1) </w:t>
      </w:r>
      <w:r w:rsidR="00F350E0" w:rsidRPr="002F39B8">
        <w:rPr>
          <w:rFonts w:cs="Arial"/>
          <w:bCs/>
          <w:szCs w:val="22"/>
          <w:lang w:val="it-IT"/>
        </w:rPr>
        <w:t xml:space="preserve">a ricevere </w:t>
      </w:r>
      <w:proofErr w:type="spellStart"/>
      <w:r w:rsidR="00F350E0" w:rsidRPr="002F39B8">
        <w:rPr>
          <w:rFonts w:cs="Arial"/>
          <w:bCs/>
          <w:szCs w:val="22"/>
          <w:lang w:val="it-IT"/>
        </w:rPr>
        <w:t>olaparib</w:t>
      </w:r>
      <w:proofErr w:type="spellEnd"/>
      <w:r w:rsidRPr="002F39B8">
        <w:rPr>
          <w:rFonts w:cs="Arial"/>
          <w:bCs/>
          <w:szCs w:val="22"/>
          <w:lang w:val="it-IT"/>
        </w:rPr>
        <w:t xml:space="preserve"> o placebo </w:t>
      </w:r>
      <w:r w:rsidR="00F350E0" w:rsidRPr="002F39B8">
        <w:rPr>
          <w:rFonts w:cs="Arial"/>
          <w:bCs/>
          <w:szCs w:val="22"/>
          <w:lang w:val="it-IT"/>
        </w:rPr>
        <w:t xml:space="preserve">fino a due anni o a progressione di malattia </w:t>
      </w:r>
      <w:r w:rsidRPr="002F39B8">
        <w:rPr>
          <w:rFonts w:cs="Arial"/>
          <w:bCs/>
          <w:szCs w:val="22"/>
          <w:lang w:val="it-IT"/>
        </w:rPr>
        <w:t>(a</w:t>
      </w:r>
      <w:r w:rsidR="00F350E0" w:rsidRPr="002F39B8">
        <w:rPr>
          <w:rFonts w:cs="Arial"/>
          <w:bCs/>
          <w:szCs w:val="22"/>
          <w:lang w:val="it-IT"/>
        </w:rPr>
        <w:t xml:space="preserve"> discrezione dell’investigatore</w:t>
      </w:r>
      <w:r w:rsidRPr="002F39B8">
        <w:rPr>
          <w:rFonts w:cs="Arial"/>
          <w:bCs/>
          <w:szCs w:val="22"/>
          <w:lang w:val="it-IT"/>
        </w:rPr>
        <w:t xml:space="preserve">). </w:t>
      </w:r>
      <w:r w:rsidR="00F350E0" w:rsidRPr="002F39B8">
        <w:rPr>
          <w:rFonts w:cs="Arial"/>
          <w:bCs/>
          <w:szCs w:val="22"/>
          <w:lang w:val="it-IT"/>
        </w:rPr>
        <w:t xml:space="preserve">Endpoint primario era la </w:t>
      </w:r>
      <w:r w:rsidRPr="002F39B8">
        <w:rPr>
          <w:rFonts w:cs="Arial"/>
          <w:bCs/>
          <w:szCs w:val="22"/>
          <w:lang w:val="it-IT"/>
        </w:rPr>
        <w:t xml:space="preserve">PFS </w:t>
      </w:r>
      <w:r w:rsidR="00F350E0" w:rsidRPr="002F39B8">
        <w:rPr>
          <w:rFonts w:cs="Arial"/>
          <w:bCs/>
          <w:szCs w:val="22"/>
          <w:lang w:val="it-IT"/>
        </w:rPr>
        <w:t>e i principali endpoint secondari comprendevano il tempo alla seconda progression</w:t>
      </w:r>
      <w:r w:rsidR="001B2C56" w:rsidRPr="002F39B8">
        <w:rPr>
          <w:rFonts w:cs="Arial"/>
          <w:bCs/>
          <w:szCs w:val="22"/>
          <w:lang w:val="it-IT"/>
        </w:rPr>
        <w:t>e</w:t>
      </w:r>
      <w:r w:rsidR="00F350E0" w:rsidRPr="002F39B8">
        <w:rPr>
          <w:rFonts w:cs="Arial"/>
          <w:bCs/>
          <w:szCs w:val="22"/>
          <w:lang w:val="it-IT"/>
        </w:rPr>
        <w:t xml:space="preserve"> di malattia o morte, il tempo al primo trattamento successiv</w:t>
      </w:r>
      <w:r w:rsidR="001B2C56" w:rsidRPr="002F39B8">
        <w:rPr>
          <w:rFonts w:cs="Arial"/>
          <w:bCs/>
          <w:szCs w:val="22"/>
          <w:lang w:val="it-IT"/>
        </w:rPr>
        <w:t>o</w:t>
      </w:r>
      <w:r w:rsidR="00F350E0" w:rsidRPr="002F39B8">
        <w:rPr>
          <w:rFonts w:cs="Arial"/>
          <w:bCs/>
          <w:szCs w:val="22"/>
          <w:lang w:val="it-IT"/>
        </w:rPr>
        <w:t xml:space="preserve"> e la sopravvivenza globale</w:t>
      </w:r>
      <w:r w:rsidRPr="002F39B8">
        <w:rPr>
          <w:rFonts w:cs="Arial"/>
          <w:bCs/>
          <w:szCs w:val="22"/>
          <w:lang w:val="it-IT"/>
        </w:rPr>
        <w:t xml:space="preserve">. AstraZeneca </w:t>
      </w:r>
      <w:r w:rsidR="00F63C78" w:rsidRPr="002F39B8">
        <w:rPr>
          <w:rFonts w:cs="Arial"/>
          <w:bCs/>
          <w:szCs w:val="22"/>
          <w:lang w:val="it-IT"/>
        </w:rPr>
        <w:t>e</w:t>
      </w:r>
      <w:r w:rsidRPr="002F39B8">
        <w:rPr>
          <w:rFonts w:cs="Arial"/>
          <w:bCs/>
          <w:szCs w:val="22"/>
          <w:lang w:val="it-IT"/>
        </w:rPr>
        <w:t xml:space="preserve"> MSD </w:t>
      </w:r>
      <w:r w:rsidR="002F39B8" w:rsidRPr="002F39B8">
        <w:rPr>
          <w:szCs w:val="22"/>
        </w:rPr>
        <w:fldChar w:fldCharType="begin"/>
      </w:r>
      <w:r w:rsidR="002F39B8" w:rsidRPr="002F39B8">
        <w:rPr>
          <w:szCs w:val="22"/>
          <w:lang w:val="it-IT"/>
        </w:rPr>
        <w:instrText xml:space="preserve"> HYPERLINK "https://www.astrazeneca.com/media-centre/press-releases/2018/lynparza-significan</w:instrText>
      </w:r>
      <w:r w:rsidR="002F39B8" w:rsidRPr="002F39B8">
        <w:rPr>
          <w:szCs w:val="22"/>
          <w:lang w:val="it-IT"/>
        </w:rPr>
        <w:instrText xml:space="preserve">tly-delays-disease-progression-in-phase-iii-1st-line-solo-1-trial-for-ovarian-cancer.html" </w:instrText>
      </w:r>
      <w:r w:rsidR="002F39B8" w:rsidRPr="002F39B8">
        <w:rPr>
          <w:szCs w:val="22"/>
        </w:rPr>
        <w:fldChar w:fldCharType="separate"/>
      </w:r>
      <w:r w:rsidR="00F63C78" w:rsidRPr="002F39B8">
        <w:rPr>
          <w:rStyle w:val="Collegamentoipertestuale"/>
          <w:rFonts w:cs="Arial"/>
          <w:bCs/>
          <w:szCs w:val="22"/>
          <w:lang w:val="it-IT"/>
        </w:rPr>
        <w:t xml:space="preserve">hanno annunciato </w:t>
      </w:r>
      <w:r w:rsidR="006851CA" w:rsidRPr="002F39B8">
        <w:rPr>
          <w:rStyle w:val="Collegamentoipertestuale"/>
          <w:rFonts w:cs="Arial"/>
          <w:bCs/>
          <w:szCs w:val="22"/>
          <w:lang w:val="it-IT"/>
        </w:rPr>
        <w:t>a g</w:t>
      </w:r>
      <w:r w:rsidR="00F63C78" w:rsidRPr="002F39B8">
        <w:rPr>
          <w:rStyle w:val="Collegamentoipertestuale"/>
          <w:rFonts w:cs="Arial"/>
          <w:bCs/>
          <w:szCs w:val="22"/>
          <w:lang w:val="it-IT"/>
        </w:rPr>
        <w:t xml:space="preserve">iugno </w:t>
      </w:r>
      <w:r w:rsidRPr="002F39B8">
        <w:rPr>
          <w:rStyle w:val="Collegamentoipertestuale"/>
          <w:rFonts w:cs="Arial"/>
          <w:bCs/>
          <w:szCs w:val="22"/>
          <w:lang w:val="it-IT"/>
        </w:rPr>
        <w:t>2018</w:t>
      </w:r>
      <w:r w:rsidR="002F39B8" w:rsidRPr="002F39B8">
        <w:rPr>
          <w:rStyle w:val="Collegamentoipertestuale"/>
          <w:rFonts w:cs="Arial"/>
          <w:bCs/>
          <w:szCs w:val="22"/>
          <w:lang w:val="it-IT"/>
        </w:rPr>
        <w:fldChar w:fldCharType="end"/>
      </w:r>
      <w:r w:rsidRPr="002F39B8">
        <w:rPr>
          <w:rFonts w:cs="Arial"/>
          <w:bCs/>
          <w:szCs w:val="22"/>
          <w:lang w:val="it-IT"/>
        </w:rPr>
        <w:t xml:space="preserve"> </w:t>
      </w:r>
      <w:r w:rsidR="00F63C78" w:rsidRPr="002F39B8">
        <w:rPr>
          <w:rFonts w:cs="Arial"/>
          <w:bCs/>
          <w:szCs w:val="22"/>
          <w:lang w:val="it-IT"/>
        </w:rPr>
        <w:t xml:space="preserve">che lo studio ha soddisfatto l’endpoint primario di </w:t>
      </w:r>
      <w:r w:rsidRPr="002F39B8">
        <w:rPr>
          <w:rFonts w:cs="Arial"/>
          <w:bCs/>
          <w:szCs w:val="22"/>
          <w:lang w:val="it-IT"/>
        </w:rPr>
        <w:t xml:space="preserve">PFS </w:t>
      </w:r>
      <w:r w:rsidR="00F63C78" w:rsidRPr="002F39B8">
        <w:rPr>
          <w:rFonts w:cs="Arial"/>
          <w:bCs/>
          <w:szCs w:val="22"/>
          <w:lang w:val="it-IT"/>
        </w:rPr>
        <w:t>nella popolazione globale dello studio</w:t>
      </w:r>
      <w:r w:rsidRPr="002F39B8">
        <w:rPr>
          <w:rFonts w:cs="Arial"/>
          <w:bCs/>
          <w:szCs w:val="22"/>
          <w:lang w:val="it-IT"/>
        </w:rPr>
        <w:t>.</w:t>
      </w:r>
    </w:p>
    <w:p w14:paraId="2D0C3903" w14:textId="77777777" w:rsidR="00C62DEF" w:rsidRPr="002F39B8" w:rsidRDefault="00C62DEF" w:rsidP="00C62DEF">
      <w:pPr>
        <w:spacing w:line="276" w:lineRule="auto"/>
        <w:jc w:val="both"/>
        <w:rPr>
          <w:rFonts w:cs="Arial"/>
          <w:szCs w:val="22"/>
          <w:lang w:val="it-IT"/>
        </w:rPr>
      </w:pPr>
    </w:p>
    <w:p w14:paraId="48F3EFA5" w14:textId="1D1F5797" w:rsidR="00C62DEF" w:rsidRPr="002F39B8" w:rsidRDefault="000E00A8" w:rsidP="00C62DEF">
      <w:pPr>
        <w:spacing w:line="276" w:lineRule="auto"/>
        <w:jc w:val="both"/>
        <w:rPr>
          <w:rFonts w:cs="Arial"/>
          <w:b/>
          <w:bCs/>
          <w:szCs w:val="22"/>
          <w:lang w:val="it-IT"/>
        </w:rPr>
      </w:pPr>
      <w:r w:rsidRPr="002F39B8">
        <w:rPr>
          <w:rFonts w:cs="Arial"/>
          <w:b/>
          <w:bCs/>
          <w:szCs w:val="22"/>
          <w:lang w:val="it-IT"/>
        </w:rPr>
        <w:t xml:space="preserve">Le mutazioni </w:t>
      </w:r>
      <w:r w:rsidR="00C62DEF" w:rsidRPr="002F39B8">
        <w:rPr>
          <w:rFonts w:cs="Arial"/>
          <w:b/>
          <w:bCs/>
          <w:szCs w:val="22"/>
          <w:lang w:val="it-IT"/>
        </w:rPr>
        <w:t>BRCA</w:t>
      </w:r>
    </w:p>
    <w:p w14:paraId="513D78B0" w14:textId="76C9977C" w:rsidR="00C62DEF" w:rsidRPr="002F39B8" w:rsidRDefault="000E00A8" w:rsidP="1A132609">
      <w:pPr>
        <w:spacing w:line="276" w:lineRule="auto"/>
        <w:jc w:val="both"/>
        <w:rPr>
          <w:rFonts w:cs="Arial"/>
          <w:b/>
          <w:bCs/>
          <w:i/>
          <w:iCs/>
          <w:szCs w:val="22"/>
          <w:vertAlign w:val="superscript"/>
          <w:lang w:val="it-IT"/>
        </w:rPr>
      </w:pPr>
      <w:r w:rsidRPr="002F39B8">
        <w:rPr>
          <w:rFonts w:cs="Arial"/>
          <w:szCs w:val="22"/>
          <w:lang w:val="it-IT"/>
        </w:rPr>
        <w:t>BRCA1 e BRCA2 sono geni umani che producono le proteine responsabili per la riparazione del DNA danneggiato e svolgono un ruolo importante nel mantenimento della stabilità genetica delle cellule.</w:t>
      </w:r>
      <w:r w:rsidR="00442880" w:rsidRPr="002F39B8">
        <w:rPr>
          <w:rFonts w:cs="Arial"/>
          <w:szCs w:val="22"/>
          <w:vertAlign w:val="superscript"/>
          <w:lang w:val="it-IT"/>
        </w:rPr>
        <w:t xml:space="preserve"> </w:t>
      </w:r>
      <w:r w:rsidRPr="002F39B8">
        <w:rPr>
          <w:rFonts w:cs="Arial"/>
          <w:szCs w:val="22"/>
          <w:lang w:val="it-IT"/>
        </w:rPr>
        <w:t>Quando uno di questi geni viene mutato o alterato, la rispettiva proteina non viene prodotta o è difettosa, il danno al DNA non può essere riparato in modo adeguato e le cellule diventano instabili. Di conseguenza, è più probabile che le cellule sviluppino ulteriori alterazioni in grado di portare al tumore. I tumori con mutazioni BRCA</w:t>
      </w:r>
      <w:r w:rsidR="001F63C8" w:rsidRPr="002F39B8">
        <w:rPr>
          <w:rFonts w:cs="Arial"/>
          <w:szCs w:val="22"/>
          <w:lang w:val="it-IT"/>
        </w:rPr>
        <w:t xml:space="preserve"> hanno maggiori probabilità di essere sensibili ai PARP inibitori come </w:t>
      </w:r>
      <w:proofErr w:type="spellStart"/>
      <w:r w:rsidR="001F63C8" w:rsidRPr="002F39B8">
        <w:rPr>
          <w:rFonts w:cs="Arial"/>
          <w:szCs w:val="22"/>
          <w:lang w:val="it-IT"/>
        </w:rPr>
        <w:t>olaparib</w:t>
      </w:r>
      <w:proofErr w:type="spellEnd"/>
      <w:r w:rsidR="00C62DEF" w:rsidRPr="002F39B8">
        <w:rPr>
          <w:rFonts w:cs="Arial"/>
          <w:szCs w:val="22"/>
          <w:lang w:val="it-IT"/>
        </w:rPr>
        <w:t>.</w:t>
      </w:r>
    </w:p>
    <w:p w14:paraId="15BFDC70" w14:textId="1D2ABD8C" w:rsidR="001F63C8" w:rsidRPr="002F39B8" w:rsidRDefault="001F63C8" w:rsidP="00C62DEF">
      <w:pPr>
        <w:spacing w:line="276" w:lineRule="auto"/>
        <w:jc w:val="both"/>
        <w:rPr>
          <w:rFonts w:cs="Arial"/>
          <w:szCs w:val="22"/>
          <w:lang w:val="it-IT"/>
        </w:rPr>
      </w:pPr>
    </w:p>
    <w:p w14:paraId="77BCC21D" w14:textId="77777777" w:rsidR="001F63C8" w:rsidRPr="002F39B8" w:rsidRDefault="001F63C8" w:rsidP="001F63C8">
      <w:pPr>
        <w:spacing w:line="276" w:lineRule="auto"/>
        <w:jc w:val="both"/>
        <w:rPr>
          <w:rFonts w:cs="Arial"/>
          <w:b/>
          <w:bCs/>
          <w:szCs w:val="22"/>
          <w:lang w:val="it-IT"/>
        </w:rPr>
      </w:pPr>
      <w:r w:rsidRPr="002F39B8">
        <w:rPr>
          <w:rFonts w:cs="Arial"/>
          <w:b/>
          <w:bCs/>
          <w:szCs w:val="22"/>
          <w:lang w:val="it-IT"/>
        </w:rPr>
        <w:t>Informazioni sulla deficienza di ricombinazione omologa (HRD)</w:t>
      </w:r>
    </w:p>
    <w:p w14:paraId="0FC35DF9" w14:textId="66A6E20C" w:rsidR="00C62DEF" w:rsidRPr="002F39B8" w:rsidRDefault="001F63C8" w:rsidP="00C62DEF">
      <w:pPr>
        <w:spacing w:line="276" w:lineRule="auto"/>
        <w:jc w:val="both"/>
        <w:rPr>
          <w:rFonts w:cs="Arial"/>
          <w:szCs w:val="22"/>
          <w:lang w:val="it-IT"/>
        </w:rPr>
      </w:pPr>
      <w:bookmarkStart w:id="2" w:name="_Hlk113615122"/>
      <w:r w:rsidRPr="002F39B8">
        <w:rPr>
          <w:rFonts w:cs="Arial"/>
          <w:szCs w:val="22"/>
          <w:lang w:val="it-IT"/>
        </w:rPr>
        <w:t xml:space="preserve">Le deficienze di ricombinazione omologa (HRD), che definiscono un sottogruppo di carcinoma ovarico, comprendono un’ampia gamma di anormalità genetiche, incluse le mutazioni BRCA </w:t>
      </w:r>
      <w:bookmarkEnd w:id="2"/>
      <w:r w:rsidRPr="002F39B8">
        <w:rPr>
          <w:rFonts w:cs="Arial"/>
          <w:szCs w:val="22"/>
          <w:lang w:val="it-IT"/>
        </w:rPr>
        <w:t>e alt</w:t>
      </w:r>
      <w:r w:rsidR="00EC0748" w:rsidRPr="002F39B8">
        <w:rPr>
          <w:rFonts w:cs="Arial"/>
          <w:szCs w:val="22"/>
          <w:lang w:val="it-IT"/>
        </w:rPr>
        <w:t>r</w:t>
      </w:r>
      <w:r w:rsidRPr="002F39B8">
        <w:rPr>
          <w:rFonts w:cs="Arial"/>
          <w:szCs w:val="22"/>
          <w:lang w:val="it-IT"/>
        </w:rPr>
        <w:t xml:space="preserve">e. Come nel caso delle mutazioni BRCA, HRD interferisce con </w:t>
      </w:r>
      <w:r w:rsidR="00EC0748" w:rsidRPr="002F39B8">
        <w:rPr>
          <w:rFonts w:cs="Arial"/>
          <w:szCs w:val="22"/>
          <w:lang w:val="it-IT"/>
        </w:rPr>
        <w:t>i</w:t>
      </w:r>
      <w:r w:rsidRPr="002F39B8">
        <w:rPr>
          <w:rFonts w:cs="Arial"/>
          <w:szCs w:val="22"/>
          <w:lang w:val="it-IT"/>
        </w:rPr>
        <w:t xml:space="preserve"> normali meccanismi </w:t>
      </w:r>
      <w:r w:rsidR="00EC0748" w:rsidRPr="002F39B8">
        <w:rPr>
          <w:rFonts w:cs="Arial"/>
          <w:szCs w:val="22"/>
          <w:lang w:val="it-IT"/>
        </w:rPr>
        <w:t xml:space="preserve">cellulari di riparazione del DNA </w:t>
      </w:r>
      <w:proofErr w:type="gramStart"/>
      <w:r w:rsidR="00EC0748" w:rsidRPr="002F39B8">
        <w:rPr>
          <w:rFonts w:cs="Arial"/>
          <w:szCs w:val="22"/>
          <w:lang w:val="it-IT"/>
        </w:rPr>
        <w:t xml:space="preserve">e </w:t>
      </w:r>
      <w:r w:rsidRPr="002F39B8">
        <w:rPr>
          <w:rFonts w:cs="Arial"/>
          <w:szCs w:val="22"/>
          <w:lang w:val="it-IT"/>
        </w:rPr>
        <w:t xml:space="preserve"> conferisc</w:t>
      </w:r>
      <w:r w:rsidR="00EC0748" w:rsidRPr="002F39B8">
        <w:rPr>
          <w:rFonts w:cs="Arial"/>
          <w:szCs w:val="22"/>
          <w:lang w:val="it-IT"/>
        </w:rPr>
        <w:t>e</w:t>
      </w:r>
      <w:proofErr w:type="gramEnd"/>
      <w:r w:rsidRPr="002F39B8">
        <w:rPr>
          <w:rFonts w:cs="Arial"/>
          <w:szCs w:val="22"/>
          <w:lang w:val="it-IT"/>
        </w:rPr>
        <w:t xml:space="preserve"> sensibilità agli inibitori PARP, compreso </w:t>
      </w:r>
      <w:proofErr w:type="spellStart"/>
      <w:r w:rsidRPr="002F39B8">
        <w:rPr>
          <w:rFonts w:cs="Arial"/>
          <w:szCs w:val="22"/>
          <w:lang w:val="it-IT"/>
        </w:rPr>
        <w:t>olaparib</w:t>
      </w:r>
      <w:proofErr w:type="spellEnd"/>
      <w:r w:rsidR="00CB59FD" w:rsidRPr="002F39B8">
        <w:rPr>
          <w:rFonts w:cs="Arial"/>
          <w:szCs w:val="22"/>
          <w:lang w:val="it-IT"/>
        </w:rPr>
        <w:t>.</w:t>
      </w:r>
    </w:p>
    <w:p w14:paraId="20CFE5A5" w14:textId="6FEAD80B" w:rsidR="00625DF8" w:rsidRPr="001E05C5" w:rsidRDefault="00C62DEF" w:rsidP="001E05C5">
      <w:pPr>
        <w:spacing w:line="276" w:lineRule="auto"/>
        <w:jc w:val="both"/>
        <w:rPr>
          <w:rFonts w:cs="Arial"/>
          <w:lang w:val="it-IT"/>
        </w:rPr>
      </w:pPr>
      <w:r w:rsidRPr="00CB59FD">
        <w:rPr>
          <w:rFonts w:cs="Arial"/>
          <w:b/>
          <w:i/>
          <w:iCs/>
          <w:lang w:val="it-IT"/>
        </w:rPr>
        <w:br/>
      </w:r>
      <w:r w:rsidR="00625DF8" w:rsidRPr="006851CA">
        <w:rPr>
          <w:rFonts w:cs="Arial"/>
          <w:szCs w:val="22"/>
          <w:lang w:val="it-IT"/>
        </w:rPr>
        <w:t xml:space="preserve">Ufficio stampa </w:t>
      </w:r>
    </w:p>
    <w:p w14:paraId="62A9B5F1" w14:textId="77777777" w:rsidR="00625DF8" w:rsidRPr="006851CA" w:rsidRDefault="00625DF8" w:rsidP="00625DF8">
      <w:pPr>
        <w:jc w:val="both"/>
        <w:rPr>
          <w:rFonts w:cs="Arial"/>
          <w:szCs w:val="22"/>
          <w:lang w:val="it-IT"/>
        </w:rPr>
      </w:pPr>
      <w:r w:rsidRPr="006851CA">
        <w:rPr>
          <w:rFonts w:cs="Arial"/>
          <w:szCs w:val="22"/>
          <w:lang w:val="it-IT"/>
        </w:rPr>
        <w:t>Intermedia</w:t>
      </w:r>
    </w:p>
    <w:p w14:paraId="23B5D7F0" w14:textId="77777777" w:rsidR="00625DF8" w:rsidRPr="006851CA" w:rsidRDefault="00625DF8" w:rsidP="00625DF8">
      <w:pPr>
        <w:jc w:val="both"/>
        <w:rPr>
          <w:rFonts w:cs="Arial"/>
          <w:szCs w:val="22"/>
          <w:lang w:val="it-IT"/>
        </w:rPr>
      </w:pPr>
      <w:r w:rsidRPr="006851CA">
        <w:rPr>
          <w:rFonts w:cs="Arial"/>
          <w:szCs w:val="22"/>
          <w:lang w:val="it-IT"/>
        </w:rPr>
        <w:t>030.226105 – 3351892975 – 335265394</w:t>
      </w:r>
    </w:p>
    <w:p w14:paraId="1229CF8F" w14:textId="77777777" w:rsidR="00625DF8" w:rsidRPr="006851CA" w:rsidRDefault="002F39B8" w:rsidP="00625DF8">
      <w:pPr>
        <w:jc w:val="both"/>
        <w:rPr>
          <w:rFonts w:cs="Arial"/>
          <w:szCs w:val="22"/>
          <w:lang w:val="it-IT"/>
        </w:rPr>
      </w:pPr>
      <w:r>
        <w:fldChar w:fldCharType="begin"/>
      </w:r>
      <w:r w:rsidRPr="002F39B8">
        <w:rPr>
          <w:lang w:val="it-IT"/>
        </w:rPr>
        <w:instrText xml:space="preserve"> HYPERLINK "mailto:intermedia@intermedianews.it" </w:instrText>
      </w:r>
      <w:r>
        <w:fldChar w:fldCharType="separate"/>
      </w:r>
      <w:r w:rsidR="00625DF8" w:rsidRPr="006851CA">
        <w:rPr>
          <w:rStyle w:val="Collegamentoipertestuale"/>
          <w:rFonts w:cs="Arial"/>
          <w:szCs w:val="22"/>
          <w:lang w:val="it-IT"/>
        </w:rPr>
        <w:t>intermedia@intermedianews.it</w:t>
      </w:r>
      <w:r>
        <w:rPr>
          <w:rStyle w:val="Collegamentoipertestuale"/>
          <w:rFonts w:cs="Arial"/>
          <w:szCs w:val="22"/>
          <w:lang w:val="it-IT"/>
        </w:rPr>
        <w:fldChar w:fldCharType="end"/>
      </w:r>
    </w:p>
    <w:p w14:paraId="690C4B5B" w14:textId="77777777" w:rsidR="00625DF8" w:rsidRPr="006851CA" w:rsidRDefault="00625DF8" w:rsidP="00625DF8">
      <w:pPr>
        <w:jc w:val="both"/>
        <w:rPr>
          <w:rFonts w:cs="Arial"/>
          <w:szCs w:val="22"/>
          <w:lang w:val="it-IT"/>
        </w:rPr>
      </w:pPr>
    </w:p>
    <w:p w14:paraId="0484A0AD" w14:textId="77777777" w:rsidR="001E05C5" w:rsidRPr="000A6875" w:rsidRDefault="001E05C5" w:rsidP="00C62DEF">
      <w:pPr>
        <w:spacing w:line="276" w:lineRule="auto"/>
        <w:rPr>
          <w:rFonts w:cs="Arial"/>
          <w:b/>
          <w:bCs/>
          <w:sz w:val="20"/>
          <w:szCs w:val="20"/>
          <w:lang w:val="it-IT"/>
        </w:rPr>
      </w:pPr>
    </w:p>
    <w:p w14:paraId="25EC8DEF" w14:textId="1F6F1BA7" w:rsidR="00C62DEF" w:rsidRDefault="00625DF8" w:rsidP="00C62DEF">
      <w:pPr>
        <w:spacing w:line="276" w:lineRule="auto"/>
        <w:rPr>
          <w:rFonts w:cs="Arial"/>
          <w:b/>
          <w:bCs/>
          <w:sz w:val="20"/>
          <w:szCs w:val="20"/>
        </w:rPr>
      </w:pPr>
      <w:proofErr w:type="spellStart"/>
      <w:r>
        <w:rPr>
          <w:rFonts w:cs="Arial"/>
          <w:b/>
          <w:bCs/>
          <w:sz w:val="20"/>
          <w:szCs w:val="20"/>
        </w:rPr>
        <w:t>Bibliografia</w:t>
      </w:r>
      <w:proofErr w:type="spellEnd"/>
      <w:r w:rsidR="00C62DEF" w:rsidRPr="21951DB8">
        <w:rPr>
          <w:rFonts w:cs="Arial"/>
          <w:b/>
          <w:bCs/>
          <w:sz w:val="20"/>
          <w:szCs w:val="20"/>
        </w:rPr>
        <w:t xml:space="preserve"> </w:t>
      </w:r>
    </w:p>
    <w:p w14:paraId="5764787E" w14:textId="77777777" w:rsidR="00442880" w:rsidRDefault="00442880" w:rsidP="00442880">
      <w:pPr>
        <w:pStyle w:val="Paragrafoelenco"/>
        <w:numPr>
          <w:ilvl w:val="0"/>
          <w:numId w:val="22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Ray-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Coquard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I, </w:t>
      </w:r>
      <w:r w:rsidRPr="00D4687D">
        <w:rPr>
          <w:rFonts w:ascii="Arial" w:hAnsi="Arial" w:cs="Arial"/>
          <w:i/>
          <w:iCs/>
          <w:sz w:val="20"/>
          <w:szCs w:val="20"/>
          <w:lang w:eastAsia="en-US"/>
        </w:rPr>
        <w:t>et al.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F277C">
        <w:rPr>
          <w:rFonts w:ascii="Arial" w:hAnsi="Arial" w:cs="Arial"/>
          <w:sz w:val="20"/>
          <w:szCs w:val="20"/>
          <w:lang w:eastAsia="en-US"/>
        </w:rPr>
        <w:t>Olaparib plus Bevacizumab as First-Line Maintenance in Ovarian Cancer</w:t>
      </w:r>
      <w:r>
        <w:rPr>
          <w:rFonts w:ascii="Arial" w:hAnsi="Arial" w:cs="Arial"/>
          <w:sz w:val="20"/>
          <w:szCs w:val="20"/>
          <w:lang w:eastAsia="en-US"/>
        </w:rPr>
        <w:t xml:space="preserve">. </w:t>
      </w:r>
      <w:r w:rsidRPr="00D4687D">
        <w:rPr>
          <w:rFonts w:ascii="Arial" w:hAnsi="Arial" w:cs="Arial"/>
          <w:i/>
          <w:iCs/>
          <w:sz w:val="20"/>
          <w:szCs w:val="20"/>
          <w:lang w:eastAsia="en-US"/>
        </w:rPr>
        <w:t xml:space="preserve">N </w:t>
      </w:r>
      <w:proofErr w:type="spellStart"/>
      <w:r w:rsidRPr="00D4687D">
        <w:rPr>
          <w:rFonts w:ascii="Arial" w:hAnsi="Arial" w:cs="Arial"/>
          <w:i/>
          <w:iCs/>
          <w:sz w:val="20"/>
          <w:szCs w:val="20"/>
          <w:lang w:eastAsia="en-US"/>
        </w:rPr>
        <w:t>Engl</w:t>
      </w:r>
      <w:proofErr w:type="spellEnd"/>
      <w:r w:rsidRPr="00D4687D">
        <w:rPr>
          <w:rFonts w:ascii="Arial" w:hAnsi="Arial" w:cs="Arial"/>
          <w:i/>
          <w:iCs/>
          <w:sz w:val="20"/>
          <w:szCs w:val="20"/>
          <w:lang w:eastAsia="en-US"/>
        </w:rPr>
        <w:t xml:space="preserve"> J Med</w:t>
      </w:r>
      <w:r>
        <w:rPr>
          <w:rFonts w:ascii="Arial" w:hAnsi="Arial" w:cs="Arial"/>
          <w:i/>
          <w:iCs/>
          <w:sz w:val="20"/>
          <w:szCs w:val="20"/>
          <w:lang w:eastAsia="en-US"/>
        </w:rPr>
        <w:t>.</w:t>
      </w:r>
      <w:r w:rsidRPr="006F277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gramStart"/>
      <w:r w:rsidRPr="006F277C">
        <w:rPr>
          <w:rFonts w:ascii="Arial" w:hAnsi="Arial" w:cs="Arial"/>
          <w:sz w:val="20"/>
          <w:szCs w:val="20"/>
          <w:lang w:eastAsia="en-US"/>
        </w:rPr>
        <w:t>2019;381:2416</w:t>
      </w:r>
      <w:proofErr w:type="gramEnd"/>
      <w:r w:rsidRPr="006F277C">
        <w:rPr>
          <w:rFonts w:ascii="Arial" w:hAnsi="Arial" w:cs="Arial"/>
          <w:sz w:val="20"/>
          <w:szCs w:val="20"/>
          <w:lang w:eastAsia="en-US"/>
        </w:rPr>
        <w:t>-2428</w:t>
      </w:r>
      <w:r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446F55DC" w14:textId="77777777" w:rsidR="00442880" w:rsidRPr="00ED40FB" w:rsidRDefault="00442880" w:rsidP="00442880">
      <w:pPr>
        <w:pStyle w:val="Paragrafoelenco"/>
        <w:numPr>
          <w:ilvl w:val="0"/>
          <w:numId w:val="22"/>
        </w:numPr>
        <w:rPr>
          <w:rFonts w:ascii="Arial" w:hAnsi="Arial" w:cs="Arial"/>
          <w:sz w:val="20"/>
          <w:szCs w:val="20"/>
          <w:lang w:eastAsia="en-US"/>
        </w:rPr>
      </w:pPr>
      <w:r w:rsidRPr="00ED40FB">
        <w:rPr>
          <w:rFonts w:ascii="Arial" w:hAnsi="Arial" w:cs="Arial"/>
          <w:sz w:val="20"/>
          <w:szCs w:val="20"/>
          <w:lang w:eastAsia="en-US"/>
        </w:rPr>
        <w:t xml:space="preserve">Moore K, </w:t>
      </w:r>
      <w:r w:rsidRPr="00D4687D">
        <w:rPr>
          <w:rFonts w:ascii="Arial" w:hAnsi="Arial" w:cs="Arial"/>
          <w:i/>
          <w:iCs/>
          <w:sz w:val="20"/>
          <w:szCs w:val="20"/>
          <w:lang w:eastAsia="en-US"/>
        </w:rPr>
        <w:t>et al.</w:t>
      </w:r>
      <w:r w:rsidRPr="00ED40FB">
        <w:rPr>
          <w:rFonts w:ascii="Arial" w:hAnsi="Arial" w:cs="Arial"/>
          <w:sz w:val="20"/>
          <w:szCs w:val="20"/>
          <w:lang w:eastAsia="en-US"/>
        </w:rPr>
        <w:t xml:space="preserve"> Maintenance Olaparib in Patients with Newly Diagnosed Advanced Ovarian Cancer. </w:t>
      </w:r>
      <w:r w:rsidRPr="00D4687D">
        <w:rPr>
          <w:rFonts w:ascii="Arial" w:hAnsi="Arial" w:cs="Arial"/>
          <w:i/>
          <w:color w:val="000000" w:themeColor="text1"/>
          <w:spacing w:val="5"/>
          <w:sz w:val="20"/>
          <w:szCs w:val="20"/>
        </w:rPr>
        <w:t>New England Journal of Medicine</w:t>
      </w:r>
      <w:r w:rsidRPr="00ED40FB">
        <w:rPr>
          <w:rFonts w:ascii="Arial" w:hAnsi="Arial" w:cs="Arial"/>
          <w:i/>
          <w:iCs/>
          <w:sz w:val="20"/>
          <w:szCs w:val="20"/>
          <w:lang w:eastAsia="en-US"/>
        </w:rPr>
        <w:t>.</w:t>
      </w:r>
      <w:r w:rsidRPr="00ED40FB">
        <w:rPr>
          <w:rFonts w:ascii="Arial" w:hAnsi="Arial" w:cs="Arial"/>
          <w:sz w:val="20"/>
          <w:szCs w:val="20"/>
          <w:lang w:eastAsia="en-US"/>
        </w:rPr>
        <w:t xml:space="preserve"> 2018; 379:2495-2505. </w:t>
      </w:r>
    </w:p>
    <w:p w14:paraId="7E3DBBD3" w14:textId="39C5BF2E" w:rsidR="00442880" w:rsidRDefault="00442880" w:rsidP="00442880">
      <w:pPr>
        <w:pStyle w:val="Paragrafoelenco"/>
        <w:numPr>
          <w:ilvl w:val="0"/>
          <w:numId w:val="22"/>
        </w:numPr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F872B8">
        <w:rPr>
          <w:rFonts w:ascii="Arial" w:hAnsi="Arial" w:cs="Arial"/>
          <w:sz w:val="20"/>
          <w:szCs w:val="20"/>
        </w:rPr>
        <w:lastRenderedPageBreak/>
        <w:t>Momenimovahed</w:t>
      </w:r>
      <w:proofErr w:type="spellEnd"/>
      <w:r w:rsidRPr="00F872B8">
        <w:rPr>
          <w:rFonts w:ascii="Arial" w:hAnsi="Arial" w:cs="Arial"/>
          <w:sz w:val="20"/>
          <w:szCs w:val="20"/>
        </w:rPr>
        <w:t xml:space="preserve"> Z, </w:t>
      </w:r>
      <w:r w:rsidRPr="00F872B8">
        <w:rPr>
          <w:rFonts w:ascii="Arial" w:hAnsi="Arial" w:cs="Arial"/>
          <w:i/>
          <w:iCs/>
          <w:sz w:val="20"/>
          <w:szCs w:val="20"/>
        </w:rPr>
        <w:t xml:space="preserve">et al. </w:t>
      </w:r>
      <w:r w:rsidRPr="00F872B8">
        <w:rPr>
          <w:rFonts w:ascii="Arial" w:hAnsi="Arial" w:cs="Arial"/>
          <w:sz w:val="20"/>
          <w:szCs w:val="20"/>
        </w:rPr>
        <w:t xml:space="preserve">Ovarian Cancer in The World: Epidemiology </w:t>
      </w:r>
      <w:proofErr w:type="gramStart"/>
      <w:r w:rsidRPr="00F872B8">
        <w:rPr>
          <w:rFonts w:ascii="Arial" w:hAnsi="Arial" w:cs="Arial"/>
          <w:sz w:val="20"/>
          <w:szCs w:val="20"/>
        </w:rPr>
        <w:t>And</w:t>
      </w:r>
      <w:proofErr w:type="gramEnd"/>
      <w:r w:rsidRPr="00F872B8">
        <w:rPr>
          <w:rFonts w:ascii="Arial" w:hAnsi="Arial" w:cs="Arial"/>
          <w:sz w:val="20"/>
          <w:szCs w:val="20"/>
        </w:rPr>
        <w:t xml:space="preserve"> Risk Factors</w:t>
      </w:r>
      <w:r w:rsidRPr="00F872B8">
        <w:rPr>
          <w:rFonts w:ascii="Arial" w:hAnsi="Arial" w:cs="Arial"/>
          <w:i/>
          <w:iCs/>
          <w:sz w:val="20"/>
          <w:szCs w:val="20"/>
        </w:rPr>
        <w:t xml:space="preserve">. Int J </w:t>
      </w:r>
      <w:proofErr w:type="spellStart"/>
      <w:r w:rsidRPr="00F872B8">
        <w:rPr>
          <w:rFonts w:ascii="Arial" w:hAnsi="Arial" w:cs="Arial"/>
          <w:i/>
          <w:iCs/>
          <w:sz w:val="20"/>
          <w:szCs w:val="20"/>
        </w:rPr>
        <w:t>Womens</w:t>
      </w:r>
      <w:proofErr w:type="spellEnd"/>
      <w:r w:rsidRPr="00F872B8">
        <w:rPr>
          <w:rFonts w:ascii="Arial" w:hAnsi="Arial" w:cs="Arial"/>
          <w:i/>
          <w:iCs/>
          <w:sz w:val="20"/>
          <w:szCs w:val="20"/>
        </w:rPr>
        <w:t xml:space="preserve"> Health</w:t>
      </w:r>
      <w:r w:rsidRPr="00F872B8">
        <w:rPr>
          <w:rFonts w:ascii="Arial" w:hAnsi="Arial" w:cs="Arial"/>
          <w:sz w:val="20"/>
          <w:szCs w:val="20"/>
        </w:rPr>
        <w:t xml:space="preserve">. 2019 Apr </w:t>
      </w:r>
      <w:proofErr w:type="gramStart"/>
      <w:r w:rsidRPr="00F872B8">
        <w:rPr>
          <w:rFonts w:ascii="Arial" w:hAnsi="Arial" w:cs="Arial"/>
          <w:sz w:val="20"/>
          <w:szCs w:val="20"/>
        </w:rPr>
        <w:t>30;11:287</w:t>
      </w:r>
      <w:proofErr w:type="gramEnd"/>
      <w:r w:rsidRPr="00F872B8">
        <w:rPr>
          <w:rFonts w:ascii="Arial" w:hAnsi="Arial" w:cs="Arial"/>
          <w:sz w:val="20"/>
          <w:szCs w:val="20"/>
        </w:rPr>
        <w:t>-299.</w:t>
      </w:r>
    </w:p>
    <w:p w14:paraId="72440D8B" w14:textId="3D2C8385" w:rsidR="00753CE7" w:rsidRPr="00753CE7" w:rsidRDefault="00F00470" w:rsidP="00442880">
      <w:pPr>
        <w:pStyle w:val="Paragrafoelenco"/>
        <w:numPr>
          <w:ilvl w:val="0"/>
          <w:numId w:val="22"/>
        </w:numPr>
        <w:rPr>
          <w:rFonts w:ascii="Arial" w:hAnsi="Arial" w:cs="Arial"/>
          <w:sz w:val="20"/>
          <w:szCs w:val="20"/>
          <w:lang w:val="it-IT" w:eastAsia="en-US"/>
        </w:rPr>
      </w:pPr>
      <w:r>
        <w:rPr>
          <w:rFonts w:ascii="Arial" w:hAnsi="Arial" w:cs="Arial"/>
          <w:sz w:val="20"/>
          <w:szCs w:val="20"/>
          <w:lang w:val="it-IT"/>
        </w:rPr>
        <w:t>Carcinoma</w:t>
      </w:r>
      <w:r w:rsidR="00753CE7" w:rsidRPr="00753CE7">
        <w:rPr>
          <w:rFonts w:ascii="Arial" w:hAnsi="Arial" w:cs="Arial"/>
          <w:sz w:val="20"/>
          <w:szCs w:val="20"/>
          <w:lang w:val="it-IT"/>
        </w:rPr>
        <w:t xml:space="preserve"> dell’ovai</w:t>
      </w:r>
      <w:r>
        <w:rPr>
          <w:rFonts w:ascii="Arial" w:hAnsi="Arial" w:cs="Arial"/>
          <w:sz w:val="20"/>
          <w:szCs w:val="20"/>
          <w:lang w:val="it-IT"/>
        </w:rPr>
        <w:t>o</w:t>
      </w:r>
      <w:r w:rsidR="00753CE7" w:rsidRPr="00753CE7">
        <w:rPr>
          <w:rFonts w:ascii="Arial" w:hAnsi="Arial" w:cs="Arial"/>
          <w:sz w:val="20"/>
          <w:szCs w:val="20"/>
          <w:lang w:val="it-IT"/>
        </w:rPr>
        <w:t>, Linee Guida A</w:t>
      </w:r>
      <w:r w:rsidR="00753CE7">
        <w:rPr>
          <w:rFonts w:ascii="Arial" w:hAnsi="Arial" w:cs="Arial"/>
          <w:sz w:val="20"/>
          <w:szCs w:val="20"/>
          <w:lang w:val="it-IT"/>
        </w:rPr>
        <w:t>IOM</w:t>
      </w:r>
      <w:r>
        <w:rPr>
          <w:rFonts w:ascii="Arial" w:hAnsi="Arial" w:cs="Arial"/>
          <w:sz w:val="20"/>
          <w:szCs w:val="20"/>
          <w:lang w:val="it-IT"/>
        </w:rPr>
        <w:t>, Edizione 2021</w:t>
      </w:r>
    </w:p>
    <w:p w14:paraId="1A990809" w14:textId="1783E3C5" w:rsidR="00753CE7" w:rsidRPr="00753CE7" w:rsidRDefault="00442880" w:rsidP="00753CE7">
      <w:pPr>
        <w:pStyle w:val="Testonotadichiusura"/>
        <w:numPr>
          <w:ilvl w:val="0"/>
          <w:numId w:val="22"/>
        </w:numPr>
        <w:rPr>
          <w:rFonts w:ascii="Arial" w:hAnsi="Arial" w:cs="Arial"/>
        </w:rPr>
      </w:pPr>
      <w:r w:rsidRPr="00F872B8">
        <w:rPr>
          <w:rFonts w:ascii="Arial" w:hAnsi="Arial" w:cs="Arial"/>
          <w:lang w:val="it-IT"/>
        </w:rPr>
        <w:t>Torre A</w:t>
      </w:r>
      <w:r>
        <w:rPr>
          <w:rFonts w:ascii="Arial" w:hAnsi="Arial" w:cs="Arial"/>
          <w:lang w:val="it-IT"/>
        </w:rPr>
        <w:t>,</w:t>
      </w:r>
      <w:r w:rsidRPr="00F872B8">
        <w:rPr>
          <w:rFonts w:ascii="Arial" w:hAnsi="Arial" w:cs="Arial"/>
          <w:lang w:val="it-IT"/>
        </w:rPr>
        <w:t xml:space="preserve"> </w:t>
      </w:r>
      <w:r w:rsidRPr="00F872B8">
        <w:rPr>
          <w:rFonts w:ascii="Arial" w:hAnsi="Arial" w:cs="Arial"/>
          <w:i/>
          <w:iCs/>
          <w:lang w:val="it-IT"/>
        </w:rPr>
        <w:t>et al</w:t>
      </w:r>
      <w:r w:rsidRPr="00F872B8">
        <w:rPr>
          <w:rFonts w:ascii="Arial" w:hAnsi="Arial" w:cs="Arial"/>
          <w:lang w:val="it-IT"/>
        </w:rPr>
        <w:t xml:space="preserve">. </w:t>
      </w:r>
      <w:proofErr w:type="spellStart"/>
      <w:r w:rsidRPr="00D4687D">
        <w:rPr>
          <w:rFonts w:ascii="Arial" w:hAnsi="Arial" w:cs="Arial"/>
          <w:lang w:val="it-IT"/>
        </w:rPr>
        <w:t>Ovarian</w:t>
      </w:r>
      <w:proofErr w:type="spellEnd"/>
      <w:r w:rsidRPr="00D4687D">
        <w:rPr>
          <w:rFonts w:ascii="Arial" w:hAnsi="Arial" w:cs="Arial"/>
          <w:lang w:val="it-IT"/>
        </w:rPr>
        <w:t xml:space="preserve"> Cancer </w:t>
      </w:r>
      <w:proofErr w:type="spellStart"/>
      <w:r w:rsidRPr="00D4687D">
        <w:rPr>
          <w:rFonts w:ascii="Arial" w:hAnsi="Arial" w:cs="Arial"/>
          <w:lang w:val="it-IT"/>
        </w:rPr>
        <w:t>Statistics</w:t>
      </w:r>
      <w:proofErr w:type="spellEnd"/>
      <w:r w:rsidRPr="00D4687D">
        <w:rPr>
          <w:rFonts w:ascii="Arial" w:hAnsi="Arial" w:cs="Arial"/>
          <w:lang w:val="it-IT"/>
        </w:rPr>
        <w:t xml:space="preserve">. </w:t>
      </w:r>
      <w:r w:rsidRPr="00F872B8">
        <w:rPr>
          <w:rFonts w:ascii="Arial" w:hAnsi="Arial" w:cs="Arial"/>
          <w:i/>
          <w:iCs/>
        </w:rPr>
        <w:t>CA Cancer J Clin</w:t>
      </w:r>
      <w:r w:rsidRPr="00F872B8">
        <w:rPr>
          <w:rFonts w:ascii="Arial" w:hAnsi="Arial" w:cs="Arial"/>
        </w:rPr>
        <w:t>. 2018 Jul; 68(4):284–296.</w:t>
      </w:r>
    </w:p>
    <w:p w14:paraId="4F04EBD3" w14:textId="77777777" w:rsidR="00442880" w:rsidRPr="00F872B8" w:rsidRDefault="00442880" w:rsidP="00442880">
      <w:pPr>
        <w:pStyle w:val="Paragrafoelenco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F872B8">
        <w:rPr>
          <w:rFonts w:ascii="Arial" w:hAnsi="Arial" w:cs="Arial"/>
          <w:sz w:val="20"/>
          <w:szCs w:val="20"/>
        </w:rPr>
        <w:t xml:space="preserve">National Cancer Institute. Cancer Stat Facts: Ovarian Cancer. Available at </w:t>
      </w:r>
      <w:hyperlink r:id="rId11" w:history="1">
        <w:r w:rsidRPr="00F872B8">
          <w:rPr>
            <w:rStyle w:val="Collegamentoipertestuale"/>
            <w:rFonts w:ascii="Arial" w:hAnsi="Arial" w:cs="Arial"/>
            <w:sz w:val="20"/>
            <w:szCs w:val="20"/>
          </w:rPr>
          <w:t>https://seer.cancer.gov/statfacts/html/ovary.html</w:t>
        </w:r>
      </w:hyperlink>
      <w:r w:rsidRPr="00F872B8">
        <w:rPr>
          <w:rFonts w:ascii="Arial" w:hAnsi="Arial" w:cs="Arial"/>
          <w:sz w:val="20"/>
          <w:szCs w:val="20"/>
        </w:rPr>
        <w:t xml:space="preserve"> Accessed</w:t>
      </w:r>
      <w:r w:rsidRPr="00AA26E7">
        <w:rPr>
          <w:rFonts w:ascii="Arial" w:hAnsi="Arial" w:cs="Arial"/>
          <w:sz w:val="20"/>
          <w:szCs w:val="20"/>
        </w:rPr>
        <w:t xml:space="preserve"> </w:t>
      </w:r>
      <w:r w:rsidRPr="00974393">
        <w:rPr>
          <w:rFonts w:ascii="Arial" w:hAnsi="Arial" w:cs="Arial"/>
          <w:sz w:val="20"/>
          <w:szCs w:val="20"/>
        </w:rPr>
        <w:t>September</w:t>
      </w:r>
      <w:r w:rsidRPr="001B3D71">
        <w:rPr>
          <w:rFonts w:ascii="Arial" w:hAnsi="Arial" w:cs="Arial"/>
          <w:sz w:val="20"/>
          <w:szCs w:val="20"/>
        </w:rPr>
        <w:t xml:space="preserve"> </w:t>
      </w:r>
      <w:r w:rsidRPr="00F872B8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AD7D9D1" w14:textId="77777777" w:rsidR="00442880" w:rsidRPr="00F872B8" w:rsidRDefault="00442880" w:rsidP="00442880">
      <w:pPr>
        <w:pStyle w:val="Testocommento"/>
        <w:numPr>
          <w:ilvl w:val="0"/>
          <w:numId w:val="22"/>
        </w:numPr>
        <w:rPr>
          <w:rFonts w:cs="Arial"/>
        </w:rPr>
      </w:pPr>
      <w:proofErr w:type="spellStart"/>
      <w:r w:rsidRPr="00F872B8">
        <w:rPr>
          <w:rFonts w:cs="Arial"/>
        </w:rPr>
        <w:t>Pothuri</w:t>
      </w:r>
      <w:proofErr w:type="spellEnd"/>
      <w:r>
        <w:rPr>
          <w:rFonts w:cs="Arial"/>
        </w:rPr>
        <w:t xml:space="preserve"> B</w:t>
      </w:r>
      <w:r w:rsidRPr="00F872B8">
        <w:rPr>
          <w:rFonts w:cs="Arial"/>
        </w:rPr>
        <w:t xml:space="preserve">. BRCA1- and BRCA2-related mutations: therapeutic implications in ovarian cancer. </w:t>
      </w:r>
      <w:r w:rsidRPr="00F872B8">
        <w:rPr>
          <w:rFonts w:cs="Arial"/>
          <w:i/>
          <w:iCs/>
        </w:rPr>
        <w:t>An</w:t>
      </w:r>
      <w:r>
        <w:rPr>
          <w:rFonts w:cs="Arial"/>
          <w:i/>
          <w:iCs/>
        </w:rPr>
        <w:t xml:space="preserve">n </w:t>
      </w:r>
      <w:r w:rsidRPr="00F872B8">
        <w:rPr>
          <w:rFonts w:cs="Arial"/>
          <w:i/>
          <w:iCs/>
        </w:rPr>
        <w:t>of Oncol</w:t>
      </w:r>
      <w:r>
        <w:rPr>
          <w:rFonts w:cs="Arial"/>
        </w:rPr>
        <w:t>. 2018;</w:t>
      </w:r>
      <w:r w:rsidRPr="00F872B8">
        <w:rPr>
          <w:rFonts w:cs="Arial"/>
        </w:rPr>
        <w:t>24(8)</w:t>
      </w:r>
      <w:r>
        <w:rPr>
          <w:rFonts w:cs="Arial"/>
        </w:rPr>
        <w:t>:8</w:t>
      </w:r>
      <w:r w:rsidRPr="00077F03">
        <w:rPr>
          <w:rFonts w:cs="Arial"/>
        </w:rPr>
        <w:t>22-</w:t>
      </w:r>
      <w:r>
        <w:rPr>
          <w:rFonts w:cs="Arial"/>
        </w:rPr>
        <w:t>8</w:t>
      </w:r>
      <w:r w:rsidRPr="00077F03">
        <w:rPr>
          <w:rFonts w:cs="Arial"/>
        </w:rPr>
        <w:t>27</w:t>
      </w:r>
      <w:r>
        <w:rPr>
          <w:rFonts w:cs="Arial"/>
        </w:rPr>
        <w:t xml:space="preserve">. </w:t>
      </w:r>
    </w:p>
    <w:p w14:paraId="15CBEA70" w14:textId="77777777" w:rsidR="00442880" w:rsidRPr="00F872B8" w:rsidRDefault="00442880" w:rsidP="00442880">
      <w:pPr>
        <w:numPr>
          <w:ilvl w:val="0"/>
          <w:numId w:val="22"/>
        </w:numPr>
        <w:spacing w:before="100" w:beforeAutospacing="1" w:after="100" w:afterAutospacing="1"/>
        <w:rPr>
          <w:rFonts w:cs="Arial"/>
          <w:color w:val="000000" w:themeColor="text1"/>
          <w:spacing w:val="5"/>
          <w:sz w:val="20"/>
          <w:szCs w:val="20"/>
          <w:lang w:eastAsia="en-GB"/>
        </w:rPr>
      </w:pPr>
      <w:proofErr w:type="spellStart"/>
      <w:r w:rsidRPr="00F872B8">
        <w:rPr>
          <w:rFonts w:cs="Arial"/>
          <w:color w:val="000000" w:themeColor="text1"/>
          <w:spacing w:val="5"/>
          <w:sz w:val="20"/>
          <w:szCs w:val="20"/>
          <w:lang w:eastAsia="en-GB"/>
        </w:rPr>
        <w:t>Moschetta</w:t>
      </w:r>
      <w:proofErr w:type="spellEnd"/>
      <w:r w:rsidRPr="00F872B8">
        <w:rPr>
          <w:rFonts w:cs="Arial"/>
          <w:color w:val="000000" w:themeColor="text1"/>
          <w:spacing w:val="5"/>
          <w:sz w:val="20"/>
          <w:szCs w:val="20"/>
          <w:lang w:eastAsia="en-GB"/>
        </w:rPr>
        <w:t xml:space="preserve"> </w:t>
      </w:r>
      <w:r>
        <w:rPr>
          <w:rFonts w:cs="Arial"/>
          <w:color w:val="000000" w:themeColor="text1"/>
          <w:spacing w:val="5"/>
          <w:sz w:val="20"/>
          <w:szCs w:val="20"/>
          <w:lang w:eastAsia="en-GB"/>
        </w:rPr>
        <w:t xml:space="preserve">M, </w:t>
      </w:r>
      <w:r w:rsidRPr="00974393">
        <w:rPr>
          <w:rFonts w:cs="Arial"/>
          <w:i/>
          <w:color w:val="000000" w:themeColor="text1"/>
          <w:spacing w:val="5"/>
          <w:sz w:val="20"/>
          <w:szCs w:val="20"/>
          <w:lang w:eastAsia="en-GB"/>
        </w:rPr>
        <w:t>et al.</w:t>
      </w:r>
      <w:r w:rsidRPr="00F872B8">
        <w:rPr>
          <w:rFonts w:cs="Arial"/>
          <w:color w:val="000000" w:themeColor="text1"/>
          <w:spacing w:val="5"/>
          <w:sz w:val="20"/>
          <w:szCs w:val="20"/>
          <w:lang w:eastAsia="en-GB"/>
        </w:rPr>
        <w:t xml:space="preserve">  BRCA somatic mutations and epigenetic BRCA modifications in serous ovarian cancer. </w:t>
      </w:r>
      <w:r w:rsidRPr="00974393">
        <w:rPr>
          <w:rFonts w:cs="Arial"/>
          <w:i/>
          <w:iCs/>
          <w:color w:val="000000" w:themeColor="text1"/>
          <w:spacing w:val="5"/>
          <w:sz w:val="20"/>
          <w:szCs w:val="20"/>
          <w:lang w:eastAsia="en-GB"/>
        </w:rPr>
        <w:t>Ann Oncol</w:t>
      </w:r>
      <w:r w:rsidRPr="001273DD">
        <w:rPr>
          <w:rFonts w:cs="Arial"/>
          <w:color w:val="000000" w:themeColor="text1"/>
          <w:spacing w:val="5"/>
          <w:sz w:val="20"/>
          <w:szCs w:val="20"/>
          <w:lang w:eastAsia="en-GB"/>
        </w:rPr>
        <w:t>. 2016 Aug;27(8):1449-55.</w:t>
      </w:r>
      <w:r w:rsidRPr="001273DD" w:rsidDel="001273DD">
        <w:rPr>
          <w:rFonts w:cs="Arial"/>
          <w:color w:val="000000" w:themeColor="text1"/>
          <w:spacing w:val="5"/>
          <w:sz w:val="20"/>
          <w:szCs w:val="20"/>
          <w:lang w:eastAsia="en-GB"/>
        </w:rPr>
        <w:t xml:space="preserve"> </w:t>
      </w:r>
    </w:p>
    <w:p w14:paraId="4AED976A" w14:textId="77777777" w:rsidR="00442880" w:rsidRPr="00F872B8" w:rsidRDefault="00442880" w:rsidP="00442880">
      <w:pPr>
        <w:numPr>
          <w:ilvl w:val="0"/>
          <w:numId w:val="22"/>
        </w:numPr>
        <w:spacing w:before="100" w:beforeAutospacing="1" w:after="100" w:afterAutospacing="1"/>
        <w:rPr>
          <w:rFonts w:cs="Arial"/>
          <w:color w:val="000000" w:themeColor="text1"/>
          <w:spacing w:val="5"/>
          <w:sz w:val="20"/>
          <w:szCs w:val="20"/>
          <w:lang w:eastAsia="en-GB"/>
        </w:rPr>
      </w:pPr>
      <w:proofErr w:type="spellStart"/>
      <w:r w:rsidRPr="00F872B8">
        <w:rPr>
          <w:rFonts w:cs="Arial"/>
          <w:color w:val="000000" w:themeColor="text1"/>
          <w:spacing w:val="5"/>
          <w:sz w:val="20"/>
          <w:szCs w:val="20"/>
          <w:lang w:eastAsia="en-GB"/>
        </w:rPr>
        <w:t>Bonadio</w:t>
      </w:r>
      <w:proofErr w:type="spellEnd"/>
      <w:r w:rsidRPr="00F872B8">
        <w:rPr>
          <w:rFonts w:cs="Arial"/>
          <w:color w:val="000000" w:themeColor="text1"/>
          <w:spacing w:val="5"/>
          <w:sz w:val="20"/>
          <w:szCs w:val="20"/>
          <w:lang w:eastAsia="en-GB"/>
        </w:rPr>
        <w:t xml:space="preserve"> </w:t>
      </w:r>
      <w:r w:rsidRPr="00AA26E7">
        <w:rPr>
          <w:rFonts w:cs="Arial"/>
          <w:color w:val="000000" w:themeColor="text1"/>
          <w:spacing w:val="5"/>
          <w:sz w:val="20"/>
          <w:szCs w:val="20"/>
          <w:lang w:eastAsia="en-GB"/>
        </w:rPr>
        <w:t xml:space="preserve">R, </w:t>
      </w:r>
      <w:r w:rsidRPr="00974393">
        <w:rPr>
          <w:rFonts w:cs="Arial"/>
          <w:i/>
          <w:color w:val="000000" w:themeColor="text1"/>
          <w:spacing w:val="5"/>
          <w:sz w:val="20"/>
          <w:szCs w:val="20"/>
          <w:lang w:eastAsia="en-GB"/>
        </w:rPr>
        <w:t>et al.</w:t>
      </w:r>
      <w:r w:rsidRPr="00F872B8">
        <w:rPr>
          <w:rFonts w:cs="Arial"/>
          <w:color w:val="000000" w:themeColor="text1"/>
          <w:spacing w:val="5"/>
          <w:sz w:val="20"/>
          <w:szCs w:val="20"/>
          <w:lang w:eastAsia="en-GB"/>
        </w:rPr>
        <w:t xml:space="preserve"> Homologous recombination deficiency in ovarian cancer: a review of its epidemiology and management. </w:t>
      </w:r>
      <w:r w:rsidRPr="00974393">
        <w:rPr>
          <w:rFonts w:cs="Arial"/>
          <w:i/>
          <w:iCs/>
          <w:color w:val="000000" w:themeColor="text1"/>
          <w:spacing w:val="5"/>
          <w:sz w:val="20"/>
          <w:szCs w:val="20"/>
          <w:lang w:eastAsia="en-GB"/>
        </w:rPr>
        <w:t>Clinics</w:t>
      </w:r>
      <w:r w:rsidRPr="00AA26E7">
        <w:rPr>
          <w:rFonts w:cs="Arial"/>
          <w:color w:val="000000" w:themeColor="text1"/>
          <w:spacing w:val="5"/>
          <w:sz w:val="20"/>
          <w:szCs w:val="20"/>
          <w:lang w:eastAsia="en-GB"/>
        </w:rPr>
        <w:t xml:space="preserve"> (Sao Paulo). 2018 Aug 20;73(</w:t>
      </w:r>
      <w:proofErr w:type="spellStart"/>
      <w:r w:rsidRPr="00AA26E7">
        <w:rPr>
          <w:rFonts w:cs="Arial"/>
          <w:color w:val="000000" w:themeColor="text1"/>
          <w:spacing w:val="5"/>
          <w:sz w:val="20"/>
          <w:szCs w:val="20"/>
          <w:lang w:eastAsia="en-GB"/>
        </w:rPr>
        <w:t>suppl</w:t>
      </w:r>
      <w:proofErr w:type="spellEnd"/>
      <w:r w:rsidRPr="00AA26E7">
        <w:rPr>
          <w:rFonts w:cs="Arial"/>
          <w:color w:val="000000" w:themeColor="text1"/>
          <w:spacing w:val="5"/>
          <w:sz w:val="20"/>
          <w:szCs w:val="20"/>
          <w:lang w:eastAsia="en-GB"/>
        </w:rPr>
        <w:t xml:space="preserve"> 1</w:t>
      </w:r>
      <w:proofErr w:type="gramStart"/>
      <w:r w:rsidRPr="00AA26E7">
        <w:rPr>
          <w:rFonts w:cs="Arial"/>
          <w:color w:val="000000" w:themeColor="text1"/>
          <w:spacing w:val="5"/>
          <w:sz w:val="20"/>
          <w:szCs w:val="20"/>
          <w:lang w:eastAsia="en-GB"/>
        </w:rPr>
        <w:t>):e</w:t>
      </w:r>
      <w:proofErr w:type="gramEnd"/>
      <w:r w:rsidRPr="00AA26E7">
        <w:rPr>
          <w:rFonts w:cs="Arial"/>
          <w:color w:val="000000" w:themeColor="text1"/>
          <w:spacing w:val="5"/>
          <w:sz w:val="20"/>
          <w:szCs w:val="20"/>
          <w:lang w:eastAsia="en-GB"/>
        </w:rPr>
        <w:t>450s.</w:t>
      </w:r>
      <w:r w:rsidRPr="00AA26E7" w:rsidDel="00AA26E7">
        <w:rPr>
          <w:rFonts w:cs="Arial"/>
          <w:color w:val="000000" w:themeColor="text1"/>
          <w:spacing w:val="5"/>
          <w:sz w:val="20"/>
          <w:szCs w:val="20"/>
          <w:lang w:eastAsia="en-GB"/>
        </w:rPr>
        <w:t xml:space="preserve"> </w:t>
      </w:r>
    </w:p>
    <w:p w14:paraId="17D6975A" w14:textId="77777777" w:rsidR="00442880" w:rsidRPr="00F872B8" w:rsidRDefault="00442880" w:rsidP="00442880">
      <w:pPr>
        <w:pStyle w:val="Testocommento"/>
        <w:numPr>
          <w:ilvl w:val="0"/>
          <w:numId w:val="22"/>
        </w:numPr>
        <w:rPr>
          <w:rFonts w:cs="Arial"/>
        </w:rPr>
      </w:pPr>
      <w:r w:rsidRPr="00F872B8">
        <w:rPr>
          <w:rFonts w:cs="Arial"/>
        </w:rPr>
        <w:t xml:space="preserve">World Cancer Research Fund International. Ovarian Cancer Statistics. Available at </w:t>
      </w:r>
      <w:hyperlink r:id="rId12" w:anchor=":~:text=Latest%20ovarian%20cancer%20data,of%20ovarian%20cancer%20in%202020" w:history="1">
        <w:r w:rsidRPr="00F872B8">
          <w:rPr>
            <w:rStyle w:val="Collegamentoipertestuale"/>
            <w:rFonts w:cs="Arial"/>
          </w:rPr>
          <w:t>https://www.wcrf.org/cancer-trends/ovarian-cancer-statistics/#:~:text=Latest%20ovarian%20cancer%20data,of%20ovarian%20cancer%20in%202020</w:t>
        </w:r>
      </w:hyperlink>
      <w:r w:rsidRPr="00F872B8">
        <w:rPr>
          <w:rFonts w:cs="Arial"/>
        </w:rPr>
        <w:t xml:space="preserve">. Accessed </w:t>
      </w:r>
      <w:r>
        <w:rPr>
          <w:rFonts w:cs="Arial"/>
        </w:rPr>
        <w:t>September</w:t>
      </w:r>
      <w:r w:rsidRPr="00F872B8">
        <w:rPr>
          <w:rFonts w:cs="Arial"/>
        </w:rPr>
        <w:t xml:space="preserve"> 2022</w:t>
      </w:r>
      <w:r>
        <w:rPr>
          <w:rFonts w:cs="Arial"/>
        </w:rPr>
        <w:t>.</w:t>
      </w:r>
    </w:p>
    <w:p w14:paraId="1E790302" w14:textId="77777777" w:rsidR="00442880" w:rsidRPr="00F872B8" w:rsidRDefault="00442880" w:rsidP="00442880">
      <w:pPr>
        <w:pStyle w:val="Testocommento"/>
        <w:numPr>
          <w:ilvl w:val="0"/>
          <w:numId w:val="22"/>
        </w:numPr>
        <w:rPr>
          <w:rFonts w:cs="Arial"/>
          <w:color w:val="000000" w:themeColor="text1"/>
        </w:rPr>
      </w:pPr>
      <w:r w:rsidRPr="00F872B8">
        <w:rPr>
          <w:rFonts w:cs="Arial"/>
          <w:color w:val="000000" w:themeColor="text1"/>
          <w:spacing w:val="5"/>
        </w:rPr>
        <w:t xml:space="preserve">Raja </w:t>
      </w:r>
      <w:r>
        <w:rPr>
          <w:rFonts w:cs="Arial"/>
          <w:color w:val="000000" w:themeColor="text1"/>
          <w:spacing w:val="5"/>
        </w:rPr>
        <w:t>F,</w:t>
      </w:r>
      <w:r w:rsidRPr="00F872B8">
        <w:rPr>
          <w:rFonts w:cs="Arial"/>
          <w:color w:val="000000" w:themeColor="text1"/>
          <w:spacing w:val="5"/>
        </w:rPr>
        <w:t xml:space="preserve"> </w:t>
      </w:r>
      <w:r w:rsidRPr="00974393">
        <w:rPr>
          <w:rFonts w:cs="Arial"/>
          <w:i/>
          <w:color w:val="000000" w:themeColor="text1"/>
          <w:spacing w:val="5"/>
        </w:rPr>
        <w:t>et al</w:t>
      </w:r>
      <w:r w:rsidRPr="00F872B8">
        <w:rPr>
          <w:rFonts w:cs="Arial"/>
          <w:color w:val="000000" w:themeColor="text1"/>
          <w:spacing w:val="5"/>
        </w:rPr>
        <w:t xml:space="preserve">. Optimal first-line treatment in ovarian cancer. </w:t>
      </w:r>
      <w:r w:rsidRPr="00974393">
        <w:rPr>
          <w:rFonts w:cs="Arial"/>
          <w:i/>
          <w:color w:val="000000" w:themeColor="text1"/>
          <w:spacing w:val="5"/>
        </w:rPr>
        <w:t xml:space="preserve">Ann </w:t>
      </w:r>
      <w:r w:rsidRPr="00974393">
        <w:rPr>
          <w:rFonts w:cs="Arial"/>
          <w:i/>
          <w:iCs/>
          <w:color w:val="000000" w:themeColor="text1"/>
          <w:spacing w:val="5"/>
        </w:rPr>
        <w:t>of</w:t>
      </w:r>
      <w:r w:rsidRPr="00974393">
        <w:rPr>
          <w:rFonts w:cs="Arial"/>
          <w:i/>
          <w:color w:val="000000" w:themeColor="text1"/>
          <w:spacing w:val="5"/>
        </w:rPr>
        <w:t xml:space="preserve"> Oncol</w:t>
      </w:r>
      <w:r w:rsidRPr="00F872B8">
        <w:rPr>
          <w:rFonts w:cs="Arial"/>
          <w:color w:val="000000" w:themeColor="text1"/>
          <w:spacing w:val="5"/>
        </w:rPr>
        <w:t>.</w:t>
      </w:r>
      <w:r>
        <w:rPr>
          <w:rFonts w:cs="Arial"/>
          <w:color w:val="000000" w:themeColor="text1"/>
          <w:spacing w:val="5"/>
        </w:rPr>
        <w:t xml:space="preserve"> 2012;</w:t>
      </w:r>
      <w:r w:rsidRPr="00F872B8">
        <w:rPr>
          <w:rFonts w:cs="Arial"/>
          <w:color w:val="000000" w:themeColor="text1"/>
          <w:spacing w:val="5"/>
        </w:rPr>
        <w:t>23</w:t>
      </w:r>
      <w:r>
        <w:rPr>
          <w:rFonts w:cs="Arial"/>
          <w:color w:val="000000" w:themeColor="text1"/>
          <w:spacing w:val="5"/>
        </w:rPr>
        <w:t>(</w:t>
      </w:r>
      <w:r w:rsidRPr="00F872B8">
        <w:rPr>
          <w:rFonts w:cs="Arial"/>
          <w:color w:val="000000" w:themeColor="text1"/>
          <w:spacing w:val="5"/>
        </w:rPr>
        <w:t>10</w:t>
      </w:r>
      <w:r>
        <w:rPr>
          <w:rFonts w:cs="Arial"/>
          <w:color w:val="000000" w:themeColor="text1"/>
          <w:spacing w:val="5"/>
        </w:rPr>
        <w:t>):</w:t>
      </w:r>
      <w:r w:rsidRPr="00F872B8">
        <w:rPr>
          <w:rFonts w:cs="Arial"/>
          <w:color w:val="000000" w:themeColor="text1"/>
          <w:spacing w:val="5"/>
        </w:rPr>
        <w:t>118-127.</w:t>
      </w:r>
    </w:p>
    <w:p w14:paraId="237516C1" w14:textId="77777777" w:rsidR="00442880" w:rsidRPr="00F872B8" w:rsidRDefault="00442880" w:rsidP="00442880">
      <w:pPr>
        <w:pStyle w:val="Testocommento"/>
        <w:numPr>
          <w:ilvl w:val="0"/>
          <w:numId w:val="22"/>
        </w:numPr>
        <w:rPr>
          <w:rFonts w:cs="Arial"/>
        </w:rPr>
      </w:pPr>
      <w:r w:rsidRPr="00F872B8">
        <w:rPr>
          <w:rFonts w:cs="Arial"/>
          <w:color w:val="000000" w:themeColor="text1"/>
          <w:spacing w:val="5"/>
        </w:rPr>
        <w:t>NHS Choices, Ovarian Cancer Available at </w:t>
      </w:r>
      <w:hyperlink r:id="rId13" w:tgtFrame="_blank" w:history="1">
        <w:r w:rsidRPr="00F872B8">
          <w:rPr>
            <w:rStyle w:val="Collegamentoipertestuale"/>
            <w:rFonts w:cs="Arial"/>
            <w:color w:val="3C1053"/>
            <w:spacing w:val="5"/>
          </w:rPr>
          <w:t>https://www.nhs.uk/conditions/ovarian-cancer/treatment/</w:t>
        </w:r>
      </w:hyperlink>
      <w:r w:rsidRPr="00F872B8">
        <w:rPr>
          <w:rFonts w:cs="Arial"/>
          <w:color w:val="3C4242"/>
          <w:spacing w:val="5"/>
        </w:rPr>
        <w:t> </w:t>
      </w:r>
      <w:r w:rsidRPr="00F872B8">
        <w:rPr>
          <w:rFonts w:cs="Arial"/>
          <w:color w:val="000000" w:themeColor="text1"/>
          <w:spacing w:val="5"/>
        </w:rPr>
        <w:t xml:space="preserve">Accessed </w:t>
      </w:r>
      <w:r>
        <w:rPr>
          <w:rFonts w:cs="Arial"/>
          <w:color w:val="000000" w:themeColor="text1"/>
          <w:spacing w:val="5"/>
        </w:rPr>
        <w:t>September</w:t>
      </w:r>
      <w:r w:rsidRPr="00F872B8">
        <w:rPr>
          <w:rFonts w:cs="Arial"/>
          <w:color w:val="000000" w:themeColor="text1"/>
          <w:spacing w:val="5"/>
        </w:rPr>
        <w:t xml:space="preserve"> 2022.</w:t>
      </w:r>
    </w:p>
    <w:p w14:paraId="5DF6B856" w14:textId="77777777" w:rsidR="00442880" w:rsidRPr="00974393" w:rsidRDefault="00442880" w:rsidP="00442880">
      <w:pPr>
        <w:numPr>
          <w:ilvl w:val="0"/>
          <w:numId w:val="22"/>
        </w:numPr>
        <w:spacing w:before="100" w:beforeAutospacing="1" w:after="100" w:afterAutospacing="1"/>
        <w:rPr>
          <w:rFonts w:cs="Arial"/>
          <w:i/>
          <w:color w:val="000000" w:themeColor="text1"/>
          <w:spacing w:val="5"/>
          <w:sz w:val="20"/>
          <w:szCs w:val="20"/>
          <w:lang w:eastAsia="en-GB"/>
        </w:rPr>
      </w:pPr>
      <w:r w:rsidRPr="00F872B8">
        <w:rPr>
          <w:rFonts w:cs="Arial"/>
          <w:color w:val="000000" w:themeColor="text1"/>
          <w:spacing w:val="5"/>
          <w:sz w:val="20"/>
          <w:szCs w:val="20"/>
          <w:lang w:eastAsia="en-GB"/>
        </w:rPr>
        <w:t xml:space="preserve">Ledermann </w:t>
      </w:r>
      <w:r>
        <w:rPr>
          <w:rFonts w:cs="Arial"/>
          <w:color w:val="000000" w:themeColor="text1"/>
          <w:spacing w:val="5"/>
          <w:sz w:val="20"/>
          <w:szCs w:val="20"/>
          <w:lang w:eastAsia="en-GB"/>
        </w:rPr>
        <w:t xml:space="preserve">J, </w:t>
      </w:r>
      <w:r w:rsidRPr="00974393">
        <w:rPr>
          <w:rFonts w:cs="Arial"/>
          <w:i/>
          <w:color w:val="000000" w:themeColor="text1"/>
          <w:spacing w:val="5"/>
          <w:sz w:val="20"/>
          <w:szCs w:val="20"/>
          <w:lang w:eastAsia="en-GB"/>
        </w:rPr>
        <w:t>et al.</w:t>
      </w:r>
      <w:r w:rsidRPr="00F872B8">
        <w:rPr>
          <w:rFonts w:cs="Arial"/>
          <w:color w:val="000000" w:themeColor="text1"/>
          <w:spacing w:val="5"/>
          <w:sz w:val="20"/>
          <w:szCs w:val="20"/>
          <w:lang w:eastAsia="en-GB"/>
        </w:rPr>
        <w:t xml:space="preserve"> Newly diagnosed and relapsed epithelial ovarian carcinoma: ESMO Clinical Practice Guidelines for diagnosis, </w:t>
      </w:r>
      <w:proofErr w:type="gramStart"/>
      <w:r w:rsidRPr="00F872B8">
        <w:rPr>
          <w:rFonts w:cs="Arial"/>
          <w:color w:val="000000" w:themeColor="text1"/>
          <w:spacing w:val="5"/>
          <w:sz w:val="20"/>
          <w:szCs w:val="20"/>
          <w:lang w:eastAsia="en-GB"/>
        </w:rPr>
        <w:t>treatment</w:t>
      </w:r>
      <w:proofErr w:type="gramEnd"/>
      <w:r w:rsidRPr="00F872B8">
        <w:rPr>
          <w:rFonts w:cs="Arial"/>
          <w:color w:val="000000" w:themeColor="text1"/>
          <w:spacing w:val="5"/>
          <w:sz w:val="20"/>
          <w:szCs w:val="20"/>
          <w:lang w:eastAsia="en-GB"/>
        </w:rPr>
        <w:t xml:space="preserve"> and follow-up. </w:t>
      </w:r>
      <w:r w:rsidRPr="00974393">
        <w:rPr>
          <w:rFonts w:cs="Arial"/>
          <w:i/>
          <w:iCs/>
          <w:color w:val="000000" w:themeColor="text1"/>
          <w:spacing w:val="5"/>
          <w:sz w:val="20"/>
          <w:szCs w:val="20"/>
          <w:lang w:eastAsia="en-GB"/>
        </w:rPr>
        <w:t>Ann Oncol</w:t>
      </w:r>
      <w:r w:rsidRPr="0007488E">
        <w:rPr>
          <w:rFonts w:cs="Arial"/>
          <w:color w:val="000000" w:themeColor="text1"/>
          <w:spacing w:val="5"/>
          <w:sz w:val="20"/>
          <w:szCs w:val="20"/>
          <w:lang w:eastAsia="en-GB"/>
        </w:rPr>
        <w:t xml:space="preserve">. 2013 Oct;24 </w:t>
      </w:r>
      <w:proofErr w:type="spellStart"/>
      <w:r w:rsidRPr="0007488E">
        <w:rPr>
          <w:rFonts w:cs="Arial"/>
          <w:color w:val="000000" w:themeColor="text1"/>
          <w:spacing w:val="5"/>
          <w:sz w:val="20"/>
          <w:szCs w:val="20"/>
          <w:lang w:eastAsia="en-GB"/>
        </w:rPr>
        <w:t>Suppl</w:t>
      </w:r>
      <w:proofErr w:type="spellEnd"/>
      <w:r w:rsidRPr="0007488E">
        <w:rPr>
          <w:rFonts w:cs="Arial"/>
          <w:color w:val="000000" w:themeColor="text1"/>
          <w:spacing w:val="5"/>
          <w:sz w:val="20"/>
          <w:szCs w:val="20"/>
          <w:lang w:eastAsia="en-GB"/>
        </w:rPr>
        <w:t xml:space="preserve"> 6:vi24-32.</w:t>
      </w:r>
    </w:p>
    <w:p w14:paraId="5D0AAD5B" w14:textId="77777777" w:rsidR="00442880" w:rsidRPr="00F872B8" w:rsidRDefault="00442880" w:rsidP="00442880">
      <w:pPr>
        <w:pStyle w:val="Testonotadichiusura"/>
        <w:numPr>
          <w:ilvl w:val="0"/>
          <w:numId w:val="22"/>
        </w:numPr>
        <w:spacing w:line="276" w:lineRule="auto"/>
        <w:rPr>
          <w:rFonts w:ascii="Arial" w:hAnsi="Arial" w:cs="Arial"/>
          <w:color w:val="000000" w:themeColor="text1"/>
        </w:rPr>
      </w:pPr>
      <w:r w:rsidRPr="00F872B8">
        <w:rPr>
          <w:rFonts w:ascii="Arial" w:hAnsi="Arial" w:cs="Arial"/>
          <w:color w:val="000000" w:themeColor="text1"/>
        </w:rPr>
        <w:t xml:space="preserve">Roy R, </w:t>
      </w:r>
      <w:r w:rsidRPr="00F872B8">
        <w:rPr>
          <w:rFonts w:ascii="Arial" w:hAnsi="Arial" w:cs="Arial"/>
          <w:i/>
          <w:iCs/>
          <w:color w:val="000000" w:themeColor="text1"/>
        </w:rPr>
        <w:t>et al</w:t>
      </w:r>
      <w:r w:rsidRPr="00F872B8">
        <w:rPr>
          <w:rFonts w:ascii="Arial" w:hAnsi="Arial" w:cs="Arial"/>
          <w:color w:val="000000" w:themeColor="text1"/>
        </w:rPr>
        <w:t xml:space="preserve">. BRCA1 and BRCA2: different roles in a common pathway of genome protection. </w:t>
      </w:r>
      <w:r w:rsidRPr="00F872B8">
        <w:rPr>
          <w:rFonts w:ascii="Arial" w:hAnsi="Arial" w:cs="Arial"/>
          <w:i/>
          <w:color w:val="000000" w:themeColor="text1"/>
        </w:rPr>
        <w:t>Nat Rev Cancer.</w:t>
      </w:r>
      <w:r w:rsidRPr="00F872B8">
        <w:rPr>
          <w:rFonts w:ascii="Arial" w:hAnsi="Arial" w:cs="Arial"/>
          <w:color w:val="000000" w:themeColor="text1"/>
        </w:rPr>
        <w:t xml:space="preserve"> 2016;12(1):68-78.</w:t>
      </w:r>
    </w:p>
    <w:p w14:paraId="7DA96E65" w14:textId="77777777" w:rsidR="00442880" w:rsidRPr="00F872B8" w:rsidRDefault="00442880" w:rsidP="00442880">
      <w:pPr>
        <w:pStyle w:val="Testonotadichiusura"/>
        <w:numPr>
          <w:ilvl w:val="0"/>
          <w:numId w:val="22"/>
        </w:numPr>
        <w:spacing w:line="276" w:lineRule="auto"/>
        <w:rPr>
          <w:rFonts w:ascii="Arial" w:hAnsi="Arial" w:cs="Arial"/>
          <w:color w:val="000000" w:themeColor="text1"/>
        </w:rPr>
      </w:pPr>
      <w:r w:rsidRPr="00F872B8">
        <w:rPr>
          <w:rFonts w:ascii="Arial" w:hAnsi="Arial" w:cs="Arial"/>
          <w:color w:val="000000" w:themeColor="text1"/>
          <w:lang w:eastAsia="en-GB"/>
        </w:rPr>
        <w:t xml:space="preserve">Wu J, </w:t>
      </w:r>
      <w:r w:rsidRPr="00F872B8">
        <w:rPr>
          <w:rFonts w:ascii="Arial" w:hAnsi="Arial" w:cs="Arial"/>
          <w:i/>
          <w:iCs/>
          <w:color w:val="000000" w:themeColor="text1"/>
          <w:lang w:eastAsia="en-GB"/>
        </w:rPr>
        <w:t>et al.</w:t>
      </w:r>
      <w:r w:rsidRPr="00F872B8">
        <w:rPr>
          <w:rFonts w:ascii="Arial" w:hAnsi="Arial" w:cs="Arial"/>
          <w:color w:val="000000" w:themeColor="text1"/>
          <w:lang w:eastAsia="en-GB"/>
        </w:rPr>
        <w:t xml:space="preserve"> The role of BRCA1 in DNA damage response. </w:t>
      </w:r>
      <w:r w:rsidRPr="00F872B8">
        <w:rPr>
          <w:rFonts w:ascii="Arial" w:hAnsi="Arial" w:cs="Arial"/>
          <w:i/>
          <w:iCs/>
          <w:color w:val="000000" w:themeColor="text1"/>
          <w:lang w:eastAsia="en-GB"/>
        </w:rPr>
        <w:t>Protein Cell.</w:t>
      </w:r>
      <w:r w:rsidRPr="00F872B8">
        <w:rPr>
          <w:rFonts w:ascii="Arial" w:hAnsi="Arial" w:cs="Arial"/>
          <w:color w:val="000000" w:themeColor="text1"/>
          <w:lang w:eastAsia="en-GB"/>
        </w:rPr>
        <w:t xml:space="preserve"> 2010;1(2):117-123.</w:t>
      </w:r>
    </w:p>
    <w:p w14:paraId="67FD1FEF" w14:textId="77777777" w:rsidR="00442880" w:rsidRPr="00F872B8" w:rsidRDefault="00442880" w:rsidP="00442880">
      <w:pPr>
        <w:pStyle w:val="Testonotadichiusura"/>
        <w:numPr>
          <w:ilvl w:val="0"/>
          <w:numId w:val="22"/>
        </w:numPr>
        <w:spacing w:line="276" w:lineRule="auto"/>
        <w:rPr>
          <w:rFonts w:ascii="Arial" w:hAnsi="Arial" w:cs="Arial"/>
          <w:color w:val="000000" w:themeColor="text1"/>
        </w:rPr>
      </w:pPr>
      <w:proofErr w:type="spellStart"/>
      <w:r w:rsidRPr="00F872B8">
        <w:rPr>
          <w:rFonts w:ascii="Arial" w:hAnsi="Arial" w:cs="Arial"/>
          <w:color w:val="000000" w:themeColor="text1"/>
        </w:rPr>
        <w:t>Gorodetska</w:t>
      </w:r>
      <w:proofErr w:type="spellEnd"/>
      <w:r w:rsidRPr="00F872B8">
        <w:rPr>
          <w:rFonts w:ascii="Arial" w:hAnsi="Arial" w:cs="Arial"/>
          <w:color w:val="000000" w:themeColor="text1"/>
        </w:rPr>
        <w:t xml:space="preserve"> I, </w:t>
      </w:r>
      <w:r w:rsidRPr="00F872B8">
        <w:rPr>
          <w:rFonts w:ascii="Arial" w:hAnsi="Arial" w:cs="Arial"/>
          <w:i/>
          <w:iCs/>
          <w:color w:val="000000" w:themeColor="text1"/>
        </w:rPr>
        <w:t>et al</w:t>
      </w:r>
      <w:r w:rsidRPr="00F872B8">
        <w:rPr>
          <w:rFonts w:ascii="Arial" w:hAnsi="Arial" w:cs="Arial"/>
          <w:color w:val="000000" w:themeColor="text1"/>
        </w:rPr>
        <w:t xml:space="preserve">. </w:t>
      </w:r>
      <w:r w:rsidRPr="00F872B8">
        <w:rPr>
          <w:rFonts w:ascii="Arial" w:hAnsi="Arial" w:cs="Arial"/>
          <w:color w:val="000000" w:themeColor="text1"/>
          <w:lang w:eastAsia="en-GB"/>
        </w:rPr>
        <w:t xml:space="preserve">BRCA Genes: The Role in Genome Stability, Cancer Stemness and Therapy Resistance. </w:t>
      </w:r>
      <w:r w:rsidRPr="00F872B8">
        <w:rPr>
          <w:rFonts w:ascii="Arial" w:hAnsi="Arial" w:cs="Arial"/>
          <w:i/>
          <w:color w:val="000000" w:themeColor="text1"/>
          <w:lang w:eastAsia="en-GB"/>
        </w:rPr>
        <w:t>Journal of Cancer.</w:t>
      </w:r>
      <w:r w:rsidRPr="00F872B8">
        <w:rPr>
          <w:rFonts w:ascii="Arial" w:hAnsi="Arial" w:cs="Arial"/>
          <w:color w:val="000000" w:themeColor="text1"/>
          <w:lang w:eastAsia="en-GB"/>
        </w:rPr>
        <w:t xml:space="preserve"> </w:t>
      </w:r>
      <w:proofErr w:type="gramStart"/>
      <w:r w:rsidRPr="00F872B8">
        <w:rPr>
          <w:rFonts w:ascii="Arial" w:hAnsi="Arial" w:cs="Arial"/>
          <w:color w:val="000000" w:themeColor="text1"/>
          <w:lang w:eastAsia="en-GB"/>
        </w:rPr>
        <w:t>2019;10:2109</w:t>
      </w:r>
      <w:proofErr w:type="gramEnd"/>
      <w:r w:rsidRPr="00F872B8">
        <w:rPr>
          <w:rFonts w:ascii="Arial" w:hAnsi="Arial" w:cs="Arial"/>
          <w:color w:val="000000" w:themeColor="text1"/>
          <w:lang w:eastAsia="en-GB"/>
        </w:rPr>
        <w:t>-2127.</w:t>
      </w:r>
    </w:p>
    <w:p w14:paraId="74BF0EC7" w14:textId="77777777" w:rsidR="00442880" w:rsidRDefault="00442880" w:rsidP="00442880">
      <w:pPr>
        <w:pStyle w:val="Testocommento"/>
        <w:numPr>
          <w:ilvl w:val="0"/>
          <w:numId w:val="22"/>
        </w:numPr>
        <w:rPr>
          <w:sz w:val="18"/>
          <w:szCs w:val="18"/>
        </w:rPr>
      </w:pPr>
      <w:r w:rsidRPr="00F872B8">
        <w:rPr>
          <w:rFonts w:cs="Arial"/>
          <w:color w:val="000000" w:themeColor="text1"/>
        </w:rPr>
        <w:t xml:space="preserve">Li H, </w:t>
      </w:r>
      <w:r w:rsidRPr="00F872B8">
        <w:rPr>
          <w:rFonts w:cs="Arial"/>
          <w:i/>
          <w:iCs/>
          <w:color w:val="000000" w:themeColor="text1"/>
        </w:rPr>
        <w:t>et al</w:t>
      </w:r>
      <w:r w:rsidRPr="00F872B8">
        <w:rPr>
          <w:rFonts w:cs="Arial"/>
          <w:color w:val="000000" w:themeColor="text1"/>
        </w:rPr>
        <w:t xml:space="preserve">. PARP inhibitor resistance: the underlying mechanisms and clinical implications. </w:t>
      </w:r>
      <w:r w:rsidRPr="00F872B8">
        <w:rPr>
          <w:rFonts w:cs="Arial"/>
          <w:i/>
          <w:color w:val="000000" w:themeColor="text1"/>
        </w:rPr>
        <w:t xml:space="preserve">Molecular Cancer. </w:t>
      </w:r>
      <w:proofErr w:type="gramStart"/>
      <w:r w:rsidRPr="00F872B8">
        <w:rPr>
          <w:rFonts w:cs="Arial"/>
          <w:color w:val="000000" w:themeColor="text1"/>
        </w:rPr>
        <w:t>2020;19:1</w:t>
      </w:r>
      <w:proofErr w:type="gramEnd"/>
      <w:r w:rsidRPr="00F872B8">
        <w:rPr>
          <w:rFonts w:cs="Arial"/>
          <w:color w:val="000000" w:themeColor="text1"/>
        </w:rPr>
        <w:t>-16.</w:t>
      </w:r>
    </w:p>
    <w:p w14:paraId="5FA8739F" w14:textId="3BFB774D" w:rsidR="006537EF" w:rsidRPr="006537EF" w:rsidRDefault="006537EF" w:rsidP="00C62DEF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sectPr w:rsidR="006537EF" w:rsidRPr="006537EF" w:rsidSect="00625DF8">
      <w:footerReference w:type="default" r:id="rId14"/>
      <w:headerReference w:type="first" r:id="rId15"/>
      <w:footerReference w:type="first" r:id="rId16"/>
      <w:pgSz w:w="11907" w:h="16840" w:code="9"/>
      <w:pgMar w:top="1701" w:right="1134" w:bottom="1134" w:left="1134" w:header="1151" w:footer="34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7675" w14:textId="77777777" w:rsidR="005C6CDE" w:rsidRDefault="005C6CDE">
      <w:r>
        <w:separator/>
      </w:r>
    </w:p>
  </w:endnote>
  <w:endnote w:type="continuationSeparator" w:id="0">
    <w:p w14:paraId="661F7456" w14:textId="77777777" w:rsidR="005C6CDE" w:rsidRDefault="005C6CDE">
      <w:r>
        <w:continuationSeparator/>
      </w:r>
    </w:p>
  </w:endnote>
  <w:endnote w:type="continuationNotice" w:id="1">
    <w:p w14:paraId="395D6DD6" w14:textId="77777777" w:rsidR="005C6CDE" w:rsidRDefault="005C6C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stem Font Regular">
    <w:altName w:val="Cambria"/>
    <w:charset w:val="00"/>
    <w:family w:val="roman"/>
    <w:pitch w:val="default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90B0" w14:textId="72DA65D1" w:rsidR="007D5419" w:rsidRPr="00C97D70" w:rsidRDefault="007D5419" w:rsidP="007D5419">
    <w:pPr>
      <w:pStyle w:val="Pidipagina"/>
      <w:jc w:val="right"/>
      <w:rPr>
        <w:b/>
        <w:sz w:val="16"/>
      </w:rPr>
    </w:pPr>
  </w:p>
  <w:tbl>
    <w:tblPr>
      <w:tblW w:w="10935" w:type="dxa"/>
      <w:tblLook w:val="01E0" w:firstRow="1" w:lastRow="1" w:firstColumn="1" w:lastColumn="1" w:noHBand="0" w:noVBand="0"/>
    </w:tblPr>
    <w:tblGrid>
      <w:gridCol w:w="10935"/>
    </w:tblGrid>
    <w:tr w:rsidR="00871D92" w14:paraId="72465A87" w14:textId="77777777" w:rsidTr="009E3185">
      <w:trPr>
        <w:trHeight w:val="722"/>
      </w:trPr>
      <w:tc>
        <w:tcPr>
          <w:tcW w:w="10935" w:type="dxa"/>
        </w:tcPr>
        <w:p w14:paraId="79CE169C" w14:textId="77777777" w:rsidR="00871D92" w:rsidRPr="00450AF3" w:rsidRDefault="00871D92" w:rsidP="009E3185">
          <w:pPr>
            <w:pStyle w:val="Pidipagina"/>
            <w:ind w:left="817"/>
            <w:rPr>
              <w:sz w:val="16"/>
              <w:szCs w:val="16"/>
            </w:rPr>
          </w:pPr>
        </w:p>
      </w:tc>
    </w:tr>
  </w:tbl>
  <w:p w14:paraId="71E96B34" w14:textId="472953FB" w:rsidR="000024E0" w:rsidRPr="007D5419" w:rsidRDefault="000024E0" w:rsidP="00871D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6F11" w14:textId="77777777" w:rsidR="005D1EDE" w:rsidRDefault="005D1EDE"/>
  <w:p w14:paraId="3A3402A8" w14:textId="77777777" w:rsidR="00C56967" w:rsidRDefault="00C569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403A" w14:textId="77777777" w:rsidR="005C6CDE" w:rsidRDefault="005C6CDE">
      <w:r>
        <w:separator/>
      </w:r>
    </w:p>
  </w:footnote>
  <w:footnote w:type="continuationSeparator" w:id="0">
    <w:p w14:paraId="04A0237E" w14:textId="77777777" w:rsidR="005C6CDE" w:rsidRDefault="005C6CDE">
      <w:r>
        <w:continuationSeparator/>
      </w:r>
    </w:p>
  </w:footnote>
  <w:footnote w:type="continuationNotice" w:id="1">
    <w:p w14:paraId="1FE3B20B" w14:textId="77777777" w:rsidR="005C6CDE" w:rsidRDefault="005C6C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BB46" w14:textId="16E20080" w:rsidR="00625DF8" w:rsidRDefault="00625DF8" w:rsidP="00625DF8">
    <w:pPr>
      <w:pStyle w:val="Intestazione"/>
      <w:jc w:val="center"/>
    </w:pPr>
    <w:r>
      <w:rPr>
        <w:noProof/>
      </w:rPr>
      <w:drawing>
        <wp:inline distT="0" distB="0" distL="0" distR="0" wp14:anchorId="7739EBB7" wp14:editId="0414B4AF">
          <wp:extent cx="2133600" cy="1308100"/>
          <wp:effectExtent l="0" t="0" r="0" b="6350"/>
          <wp:docPr id="1" name="Immagine 1" descr="\\server2003\Scambioserver\06 - MATERIALE STAMPA\2015\26. Numeri del cancro 2015 - Roma 24 settembre\2015_logo_a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\\server2003\Scambioserver\06 - MATERIALE STAMPA\2015\26. Numeri del cancro 2015 - Roma 24 settembre\2015_logo_a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DCCB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820453EC"/>
    <w:lvl w:ilvl="0" w:tplc="186A0EAC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336C34A0">
      <w:numFmt w:val="decimal"/>
      <w:lvlText w:val=""/>
      <w:lvlJc w:val="left"/>
    </w:lvl>
    <w:lvl w:ilvl="2" w:tplc="6AC80972">
      <w:numFmt w:val="decimal"/>
      <w:lvlText w:val=""/>
      <w:lvlJc w:val="left"/>
    </w:lvl>
    <w:lvl w:ilvl="3" w:tplc="BBE83716">
      <w:numFmt w:val="decimal"/>
      <w:lvlText w:val=""/>
      <w:lvlJc w:val="left"/>
    </w:lvl>
    <w:lvl w:ilvl="4" w:tplc="B1C8DFBA">
      <w:numFmt w:val="decimal"/>
      <w:lvlText w:val=""/>
      <w:lvlJc w:val="left"/>
    </w:lvl>
    <w:lvl w:ilvl="5" w:tplc="658282CC">
      <w:numFmt w:val="decimal"/>
      <w:lvlText w:val=""/>
      <w:lvlJc w:val="left"/>
    </w:lvl>
    <w:lvl w:ilvl="6" w:tplc="5FB41428">
      <w:numFmt w:val="decimal"/>
      <w:lvlText w:val=""/>
      <w:lvlJc w:val="left"/>
    </w:lvl>
    <w:lvl w:ilvl="7" w:tplc="C98EC5CE">
      <w:numFmt w:val="decimal"/>
      <w:lvlText w:val=""/>
      <w:lvlJc w:val="left"/>
    </w:lvl>
    <w:lvl w:ilvl="8" w:tplc="221A8C18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FB5A3482"/>
    <w:lvl w:ilvl="0" w:tplc="63C8590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2B5CCA4C">
      <w:numFmt w:val="decimal"/>
      <w:lvlText w:val=""/>
      <w:lvlJc w:val="left"/>
    </w:lvl>
    <w:lvl w:ilvl="2" w:tplc="51C2F2FA">
      <w:numFmt w:val="decimal"/>
      <w:lvlText w:val=""/>
      <w:lvlJc w:val="left"/>
    </w:lvl>
    <w:lvl w:ilvl="3" w:tplc="ECC6212A">
      <w:numFmt w:val="decimal"/>
      <w:lvlText w:val=""/>
      <w:lvlJc w:val="left"/>
    </w:lvl>
    <w:lvl w:ilvl="4" w:tplc="A0EE60C4">
      <w:numFmt w:val="decimal"/>
      <w:lvlText w:val=""/>
      <w:lvlJc w:val="left"/>
    </w:lvl>
    <w:lvl w:ilvl="5" w:tplc="A8A8B230">
      <w:numFmt w:val="decimal"/>
      <w:lvlText w:val=""/>
      <w:lvlJc w:val="left"/>
    </w:lvl>
    <w:lvl w:ilvl="6" w:tplc="883AA6A8">
      <w:numFmt w:val="decimal"/>
      <w:lvlText w:val=""/>
      <w:lvlJc w:val="left"/>
    </w:lvl>
    <w:lvl w:ilvl="7" w:tplc="29E0FF06">
      <w:numFmt w:val="decimal"/>
      <w:lvlText w:val=""/>
      <w:lvlJc w:val="left"/>
    </w:lvl>
    <w:lvl w:ilvl="8" w:tplc="323800BA">
      <w:numFmt w:val="decimal"/>
      <w:lvlText w:val=""/>
      <w:lvlJc w:val="left"/>
    </w:lvl>
  </w:abstractNum>
  <w:abstractNum w:abstractNumId="3" w15:restartNumberingAfterBreak="0">
    <w:nsid w:val="FFFFFF7E"/>
    <w:multiLevelType w:val="singleLevel"/>
    <w:tmpl w:val="BB1C9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5A4DC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F49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2CEBB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FEB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48D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46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ECF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72BF4"/>
    <w:multiLevelType w:val="multilevel"/>
    <w:tmpl w:val="F992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3E76912"/>
    <w:multiLevelType w:val="hybridMultilevel"/>
    <w:tmpl w:val="42C6F9AC"/>
    <w:lvl w:ilvl="0" w:tplc="F9885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C0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2C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22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02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A7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AE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4EA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09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5A1279F"/>
    <w:multiLevelType w:val="hybridMultilevel"/>
    <w:tmpl w:val="8EA0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F34A0"/>
    <w:multiLevelType w:val="hybridMultilevel"/>
    <w:tmpl w:val="34E24AE2"/>
    <w:lvl w:ilvl="0" w:tplc="507AD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605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E6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21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EE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6F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00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00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81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83783A"/>
    <w:multiLevelType w:val="hybridMultilevel"/>
    <w:tmpl w:val="2E2E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2458D"/>
    <w:multiLevelType w:val="hybridMultilevel"/>
    <w:tmpl w:val="2458943C"/>
    <w:lvl w:ilvl="0" w:tplc="02002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32BAC"/>
    <w:multiLevelType w:val="hybridMultilevel"/>
    <w:tmpl w:val="4DE6EA26"/>
    <w:lvl w:ilvl="0" w:tplc="4C3898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C66B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3626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D428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6463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53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BA17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C631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0615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E1A194F"/>
    <w:multiLevelType w:val="hybridMultilevel"/>
    <w:tmpl w:val="F3102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2D6A69"/>
    <w:multiLevelType w:val="hybridMultilevel"/>
    <w:tmpl w:val="F2D694BE"/>
    <w:lvl w:ilvl="0" w:tplc="DEBA1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D64E2A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BCC082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7BF4BC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7A580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611E34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F1AE24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3A7642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98FECF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20" w15:restartNumberingAfterBreak="0">
    <w:nsid w:val="494A5AFD"/>
    <w:multiLevelType w:val="hybridMultilevel"/>
    <w:tmpl w:val="B85E843E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16838"/>
    <w:multiLevelType w:val="hybridMultilevel"/>
    <w:tmpl w:val="A98E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15AE7"/>
    <w:multiLevelType w:val="hybridMultilevel"/>
    <w:tmpl w:val="4128E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B63BA"/>
    <w:multiLevelType w:val="hybridMultilevel"/>
    <w:tmpl w:val="2A22D5EC"/>
    <w:lvl w:ilvl="0" w:tplc="3AC60662">
      <w:start w:val="1"/>
      <w:numFmt w:val="decimal"/>
      <w:lvlText w:val="%1"/>
      <w:lvlJc w:val="left"/>
      <w:pPr>
        <w:ind w:left="360" w:hanging="360"/>
      </w:pPr>
      <w:rPr>
        <w:i w:val="0"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F27CC"/>
    <w:multiLevelType w:val="hybridMultilevel"/>
    <w:tmpl w:val="DD0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F27923"/>
    <w:multiLevelType w:val="hybridMultilevel"/>
    <w:tmpl w:val="1220B91A"/>
    <w:lvl w:ilvl="0" w:tplc="8B48E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C7C94"/>
    <w:multiLevelType w:val="multilevel"/>
    <w:tmpl w:val="FDD8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3684970">
    <w:abstractNumId w:val="25"/>
  </w:num>
  <w:num w:numId="2" w16cid:durableId="819924391">
    <w:abstractNumId w:val="16"/>
  </w:num>
  <w:num w:numId="3" w16cid:durableId="1805003531">
    <w:abstractNumId w:val="10"/>
  </w:num>
  <w:num w:numId="4" w16cid:durableId="1813060925">
    <w:abstractNumId w:val="8"/>
  </w:num>
  <w:num w:numId="5" w16cid:durableId="33580686">
    <w:abstractNumId w:val="7"/>
  </w:num>
  <w:num w:numId="6" w16cid:durableId="107818511">
    <w:abstractNumId w:val="6"/>
  </w:num>
  <w:num w:numId="7" w16cid:durableId="1342732216">
    <w:abstractNumId w:val="5"/>
  </w:num>
  <w:num w:numId="8" w16cid:durableId="1806506482">
    <w:abstractNumId w:val="9"/>
  </w:num>
  <w:num w:numId="9" w16cid:durableId="1649742037">
    <w:abstractNumId w:val="4"/>
  </w:num>
  <w:num w:numId="10" w16cid:durableId="1726374110">
    <w:abstractNumId w:val="3"/>
  </w:num>
  <w:num w:numId="11" w16cid:durableId="770665494">
    <w:abstractNumId w:val="2"/>
  </w:num>
  <w:num w:numId="12" w16cid:durableId="1520240837">
    <w:abstractNumId w:val="1"/>
  </w:num>
  <w:num w:numId="13" w16cid:durableId="1357267822">
    <w:abstractNumId w:val="0"/>
  </w:num>
  <w:num w:numId="14" w16cid:durableId="7381395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52306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8637631">
    <w:abstractNumId w:val="17"/>
  </w:num>
  <w:num w:numId="17" w16cid:durableId="414939586">
    <w:abstractNumId w:val="20"/>
  </w:num>
  <w:num w:numId="18" w16cid:durableId="2125805416">
    <w:abstractNumId w:val="21"/>
  </w:num>
  <w:num w:numId="19" w16cid:durableId="93868329">
    <w:abstractNumId w:val="13"/>
  </w:num>
  <w:num w:numId="20" w16cid:durableId="1246066247">
    <w:abstractNumId w:val="15"/>
  </w:num>
  <w:num w:numId="21" w16cid:durableId="236595484">
    <w:abstractNumId w:val="18"/>
  </w:num>
  <w:num w:numId="22" w16cid:durableId="272187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91142928">
    <w:abstractNumId w:val="26"/>
  </w:num>
  <w:num w:numId="24" w16cid:durableId="1803188428">
    <w:abstractNumId w:val="11"/>
  </w:num>
  <w:num w:numId="25" w16cid:durableId="127824134">
    <w:abstractNumId w:val="14"/>
  </w:num>
  <w:num w:numId="26" w16cid:durableId="13385991">
    <w:abstractNumId w:val="12"/>
  </w:num>
  <w:num w:numId="27" w16cid:durableId="9084680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37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1F"/>
    <w:rsid w:val="000024E0"/>
    <w:rsid w:val="00003270"/>
    <w:rsid w:val="00005778"/>
    <w:rsid w:val="000060B7"/>
    <w:rsid w:val="00006685"/>
    <w:rsid w:val="000212D4"/>
    <w:rsid w:val="00021CF0"/>
    <w:rsid w:val="00021FF5"/>
    <w:rsid w:val="00025A0F"/>
    <w:rsid w:val="00027AC1"/>
    <w:rsid w:val="00031C4F"/>
    <w:rsid w:val="000322EA"/>
    <w:rsid w:val="000369E2"/>
    <w:rsid w:val="00037707"/>
    <w:rsid w:val="00041677"/>
    <w:rsid w:val="00041ED8"/>
    <w:rsid w:val="00042E28"/>
    <w:rsid w:val="00043470"/>
    <w:rsid w:val="0004740D"/>
    <w:rsid w:val="00051351"/>
    <w:rsid w:val="00051C01"/>
    <w:rsid w:val="00051E5F"/>
    <w:rsid w:val="00051F1B"/>
    <w:rsid w:val="000521F4"/>
    <w:rsid w:val="00057049"/>
    <w:rsid w:val="00057810"/>
    <w:rsid w:val="00063A92"/>
    <w:rsid w:val="00065058"/>
    <w:rsid w:val="000658E7"/>
    <w:rsid w:val="00065A78"/>
    <w:rsid w:val="00065B44"/>
    <w:rsid w:val="00066928"/>
    <w:rsid w:val="00070111"/>
    <w:rsid w:val="00071B16"/>
    <w:rsid w:val="0007488E"/>
    <w:rsid w:val="00077E86"/>
    <w:rsid w:val="00077F03"/>
    <w:rsid w:val="00077FA0"/>
    <w:rsid w:val="00080E58"/>
    <w:rsid w:val="00081A3A"/>
    <w:rsid w:val="00081AA5"/>
    <w:rsid w:val="00081DC0"/>
    <w:rsid w:val="000821AF"/>
    <w:rsid w:val="00084272"/>
    <w:rsid w:val="00086AA1"/>
    <w:rsid w:val="00090BB7"/>
    <w:rsid w:val="00093CAA"/>
    <w:rsid w:val="000A0C13"/>
    <w:rsid w:val="000A2900"/>
    <w:rsid w:val="000A3736"/>
    <w:rsid w:val="000A5BDB"/>
    <w:rsid w:val="000A6875"/>
    <w:rsid w:val="000A6AEC"/>
    <w:rsid w:val="000A7D08"/>
    <w:rsid w:val="000B0B27"/>
    <w:rsid w:val="000B26F2"/>
    <w:rsid w:val="000B35C4"/>
    <w:rsid w:val="000B4277"/>
    <w:rsid w:val="000B64C4"/>
    <w:rsid w:val="000C1CC9"/>
    <w:rsid w:val="000C27CF"/>
    <w:rsid w:val="000C34B1"/>
    <w:rsid w:val="000C35BE"/>
    <w:rsid w:val="000C411D"/>
    <w:rsid w:val="000C66FE"/>
    <w:rsid w:val="000C67A1"/>
    <w:rsid w:val="000E00A8"/>
    <w:rsid w:val="000E3026"/>
    <w:rsid w:val="000E3E08"/>
    <w:rsid w:val="000E4926"/>
    <w:rsid w:val="000E4D94"/>
    <w:rsid w:val="000E5FF3"/>
    <w:rsid w:val="000F018B"/>
    <w:rsid w:val="000F01A4"/>
    <w:rsid w:val="000F0980"/>
    <w:rsid w:val="000F2CB2"/>
    <w:rsid w:val="000F316C"/>
    <w:rsid w:val="000F421A"/>
    <w:rsid w:val="000F593C"/>
    <w:rsid w:val="000F69FA"/>
    <w:rsid w:val="000F7CFD"/>
    <w:rsid w:val="00102305"/>
    <w:rsid w:val="001026DC"/>
    <w:rsid w:val="00102F48"/>
    <w:rsid w:val="00104830"/>
    <w:rsid w:val="00104CEE"/>
    <w:rsid w:val="0010523D"/>
    <w:rsid w:val="0011142F"/>
    <w:rsid w:val="00111DBF"/>
    <w:rsid w:val="00112989"/>
    <w:rsid w:val="00113D08"/>
    <w:rsid w:val="00113F31"/>
    <w:rsid w:val="00114129"/>
    <w:rsid w:val="00124104"/>
    <w:rsid w:val="00124640"/>
    <w:rsid w:val="00124874"/>
    <w:rsid w:val="00124A11"/>
    <w:rsid w:val="001273DD"/>
    <w:rsid w:val="001320CA"/>
    <w:rsid w:val="001336AC"/>
    <w:rsid w:val="001345DD"/>
    <w:rsid w:val="00136BAD"/>
    <w:rsid w:val="00137970"/>
    <w:rsid w:val="0014135A"/>
    <w:rsid w:val="0014305D"/>
    <w:rsid w:val="00152776"/>
    <w:rsid w:val="00153D6E"/>
    <w:rsid w:val="0015409E"/>
    <w:rsid w:val="001544A7"/>
    <w:rsid w:val="001578AE"/>
    <w:rsid w:val="0016083E"/>
    <w:rsid w:val="00160C7F"/>
    <w:rsid w:val="00161E4F"/>
    <w:rsid w:val="00164A47"/>
    <w:rsid w:val="0016501C"/>
    <w:rsid w:val="001665FE"/>
    <w:rsid w:val="00167DF8"/>
    <w:rsid w:val="00170DE7"/>
    <w:rsid w:val="0017432A"/>
    <w:rsid w:val="00175131"/>
    <w:rsid w:val="00177794"/>
    <w:rsid w:val="00181BF6"/>
    <w:rsid w:val="00182739"/>
    <w:rsid w:val="001868F3"/>
    <w:rsid w:val="00186C12"/>
    <w:rsid w:val="0018762A"/>
    <w:rsid w:val="00193F4C"/>
    <w:rsid w:val="0019425E"/>
    <w:rsid w:val="001A0922"/>
    <w:rsid w:val="001A1B0D"/>
    <w:rsid w:val="001A4232"/>
    <w:rsid w:val="001B0565"/>
    <w:rsid w:val="001B1ECF"/>
    <w:rsid w:val="001B228E"/>
    <w:rsid w:val="001B2C56"/>
    <w:rsid w:val="001B2E50"/>
    <w:rsid w:val="001B3D71"/>
    <w:rsid w:val="001B545D"/>
    <w:rsid w:val="001B6F81"/>
    <w:rsid w:val="001C16F8"/>
    <w:rsid w:val="001C5172"/>
    <w:rsid w:val="001C6593"/>
    <w:rsid w:val="001D0498"/>
    <w:rsid w:val="001D4F8E"/>
    <w:rsid w:val="001D54E4"/>
    <w:rsid w:val="001D72FF"/>
    <w:rsid w:val="001D7325"/>
    <w:rsid w:val="001D7F5C"/>
    <w:rsid w:val="001E059D"/>
    <w:rsid w:val="001E05C5"/>
    <w:rsid w:val="001E07F7"/>
    <w:rsid w:val="001E3C06"/>
    <w:rsid w:val="001F0925"/>
    <w:rsid w:val="001F21BE"/>
    <w:rsid w:val="001F24EF"/>
    <w:rsid w:val="001F5C76"/>
    <w:rsid w:val="001F63C8"/>
    <w:rsid w:val="00203620"/>
    <w:rsid w:val="00204E0A"/>
    <w:rsid w:val="00204FAE"/>
    <w:rsid w:val="002100C4"/>
    <w:rsid w:val="0021026B"/>
    <w:rsid w:val="002106AB"/>
    <w:rsid w:val="0021408B"/>
    <w:rsid w:val="0022054F"/>
    <w:rsid w:val="002216FD"/>
    <w:rsid w:val="002222A2"/>
    <w:rsid w:val="0022242F"/>
    <w:rsid w:val="00223C65"/>
    <w:rsid w:val="0022564E"/>
    <w:rsid w:val="00226350"/>
    <w:rsid w:val="00227268"/>
    <w:rsid w:val="00227D16"/>
    <w:rsid w:val="00235076"/>
    <w:rsid w:val="002364DB"/>
    <w:rsid w:val="00237B88"/>
    <w:rsid w:val="00240138"/>
    <w:rsid w:val="00241419"/>
    <w:rsid w:val="0024169B"/>
    <w:rsid w:val="00243407"/>
    <w:rsid w:val="00243903"/>
    <w:rsid w:val="00244715"/>
    <w:rsid w:val="00244AAC"/>
    <w:rsid w:val="002452A8"/>
    <w:rsid w:val="0024690F"/>
    <w:rsid w:val="00250BD5"/>
    <w:rsid w:val="00251458"/>
    <w:rsid w:val="00252820"/>
    <w:rsid w:val="00253222"/>
    <w:rsid w:val="002553C8"/>
    <w:rsid w:val="00256730"/>
    <w:rsid w:val="00263458"/>
    <w:rsid w:val="00265847"/>
    <w:rsid w:val="00265B29"/>
    <w:rsid w:val="00265C31"/>
    <w:rsid w:val="00265CED"/>
    <w:rsid w:val="00267142"/>
    <w:rsid w:val="00276217"/>
    <w:rsid w:val="00282272"/>
    <w:rsid w:val="00283C8E"/>
    <w:rsid w:val="00284197"/>
    <w:rsid w:val="0028570A"/>
    <w:rsid w:val="002867F7"/>
    <w:rsid w:val="0028691D"/>
    <w:rsid w:val="00287F78"/>
    <w:rsid w:val="00290107"/>
    <w:rsid w:val="0029161A"/>
    <w:rsid w:val="00291C3D"/>
    <w:rsid w:val="0029228C"/>
    <w:rsid w:val="00293B09"/>
    <w:rsid w:val="00293D56"/>
    <w:rsid w:val="002943CF"/>
    <w:rsid w:val="00294E21"/>
    <w:rsid w:val="00295892"/>
    <w:rsid w:val="00297071"/>
    <w:rsid w:val="002A083F"/>
    <w:rsid w:val="002A2D74"/>
    <w:rsid w:val="002A372D"/>
    <w:rsid w:val="002A3A49"/>
    <w:rsid w:val="002B4AAC"/>
    <w:rsid w:val="002C0B37"/>
    <w:rsid w:val="002C2347"/>
    <w:rsid w:val="002C56EF"/>
    <w:rsid w:val="002C63B2"/>
    <w:rsid w:val="002C727A"/>
    <w:rsid w:val="002C7EF0"/>
    <w:rsid w:val="002D058D"/>
    <w:rsid w:val="002D26A2"/>
    <w:rsid w:val="002D6222"/>
    <w:rsid w:val="002E568B"/>
    <w:rsid w:val="002E6189"/>
    <w:rsid w:val="002F1D6B"/>
    <w:rsid w:val="002F29CF"/>
    <w:rsid w:val="002F39B8"/>
    <w:rsid w:val="002F4E52"/>
    <w:rsid w:val="00302ABB"/>
    <w:rsid w:val="00303443"/>
    <w:rsid w:val="0030393D"/>
    <w:rsid w:val="0030505E"/>
    <w:rsid w:val="0030551B"/>
    <w:rsid w:val="0030574A"/>
    <w:rsid w:val="00305DFC"/>
    <w:rsid w:val="00311330"/>
    <w:rsid w:val="00311AD5"/>
    <w:rsid w:val="003163CD"/>
    <w:rsid w:val="003167AC"/>
    <w:rsid w:val="0031712F"/>
    <w:rsid w:val="00317D35"/>
    <w:rsid w:val="00322A85"/>
    <w:rsid w:val="00323B3B"/>
    <w:rsid w:val="00326399"/>
    <w:rsid w:val="003276A6"/>
    <w:rsid w:val="00334802"/>
    <w:rsid w:val="00340C7B"/>
    <w:rsid w:val="003424E5"/>
    <w:rsid w:val="0034389F"/>
    <w:rsid w:val="003478B6"/>
    <w:rsid w:val="003525BE"/>
    <w:rsid w:val="00354B9C"/>
    <w:rsid w:val="00356207"/>
    <w:rsid w:val="003608F4"/>
    <w:rsid w:val="00360FC5"/>
    <w:rsid w:val="00362B70"/>
    <w:rsid w:val="00363BFE"/>
    <w:rsid w:val="003652B4"/>
    <w:rsid w:val="003664B3"/>
    <w:rsid w:val="0037147F"/>
    <w:rsid w:val="00371B99"/>
    <w:rsid w:val="00372E53"/>
    <w:rsid w:val="0037743F"/>
    <w:rsid w:val="00380911"/>
    <w:rsid w:val="00380C72"/>
    <w:rsid w:val="00381808"/>
    <w:rsid w:val="00381C23"/>
    <w:rsid w:val="00385570"/>
    <w:rsid w:val="00387237"/>
    <w:rsid w:val="00387E9C"/>
    <w:rsid w:val="00390495"/>
    <w:rsid w:val="00393291"/>
    <w:rsid w:val="00393D19"/>
    <w:rsid w:val="00397313"/>
    <w:rsid w:val="003976F3"/>
    <w:rsid w:val="003A09A2"/>
    <w:rsid w:val="003A12B1"/>
    <w:rsid w:val="003A2C44"/>
    <w:rsid w:val="003A43CF"/>
    <w:rsid w:val="003A57BA"/>
    <w:rsid w:val="003A5914"/>
    <w:rsid w:val="003B39DE"/>
    <w:rsid w:val="003B683B"/>
    <w:rsid w:val="003B79BC"/>
    <w:rsid w:val="003C4769"/>
    <w:rsid w:val="003C5567"/>
    <w:rsid w:val="003C56C8"/>
    <w:rsid w:val="003D0CED"/>
    <w:rsid w:val="003D1384"/>
    <w:rsid w:val="003D20B0"/>
    <w:rsid w:val="003D35CB"/>
    <w:rsid w:val="003D4049"/>
    <w:rsid w:val="003D46C7"/>
    <w:rsid w:val="003D4FFD"/>
    <w:rsid w:val="003E015C"/>
    <w:rsid w:val="003E069A"/>
    <w:rsid w:val="003E1D82"/>
    <w:rsid w:val="003E27FE"/>
    <w:rsid w:val="003E4F88"/>
    <w:rsid w:val="003E55D0"/>
    <w:rsid w:val="003E568F"/>
    <w:rsid w:val="003E750C"/>
    <w:rsid w:val="003F1592"/>
    <w:rsid w:val="003F194B"/>
    <w:rsid w:val="003F41D4"/>
    <w:rsid w:val="003F4614"/>
    <w:rsid w:val="00400181"/>
    <w:rsid w:val="004002B5"/>
    <w:rsid w:val="00400F7C"/>
    <w:rsid w:val="00401DA6"/>
    <w:rsid w:val="00404DC2"/>
    <w:rsid w:val="0040568E"/>
    <w:rsid w:val="00410AE9"/>
    <w:rsid w:val="0041295B"/>
    <w:rsid w:val="00412F0E"/>
    <w:rsid w:val="00416085"/>
    <w:rsid w:val="00423AD8"/>
    <w:rsid w:val="004243B6"/>
    <w:rsid w:val="00424A82"/>
    <w:rsid w:val="004252DE"/>
    <w:rsid w:val="004263F0"/>
    <w:rsid w:val="00426603"/>
    <w:rsid w:val="004316C3"/>
    <w:rsid w:val="004379ED"/>
    <w:rsid w:val="0044216F"/>
    <w:rsid w:val="00442880"/>
    <w:rsid w:val="004435D8"/>
    <w:rsid w:val="00444075"/>
    <w:rsid w:val="00444F13"/>
    <w:rsid w:val="00446A83"/>
    <w:rsid w:val="00450AF3"/>
    <w:rsid w:val="00450DB7"/>
    <w:rsid w:val="00456972"/>
    <w:rsid w:val="00457090"/>
    <w:rsid w:val="00457C67"/>
    <w:rsid w:val="00461337"/>
    <w:rsid w:val="0046375F"/>
    <w:rsid w:val="00467C48"/>
    <w:rsid w:val="00472F93"/>
    <w:rsid w:val="00483A83"/>
    <w:rsid w:val="0048782C"/>
    <w:rsid w:val="00490D76"/>
    <w:rsid w:val="004916B0"/>
    <w:rsid w:val="004943E2"/>
    <w:rsid w:val="004A0414"/>
    <w:rsid w:val="004A3694"/>
    <w:rsid w:val="004A52AF"/>
    <w:rsid w:val="004A5808"/>
    <w:rsid w:val="004B033F"/>
    <w:rsid w:val="004B04E2"/>
    <w:rsid w:val="004B1251"/>
    <w:rsid w:val="004B2BD4"/>
    <w:rsid w:val="004B3129"/>
    <w:rsid w:val="004B3206"/>
    <w:rsid w:val="004B334B"/>
    <w:rsid w:val="004B368F"/>
    <w:rsid w:val="004B3E40"/>
    <w:rsid w:val="004B4D98"/>
    <w:rsid w:val="004B68F3"/>
    <w:rsid w:val="004C1B8D"/>
    <w:rsid w:val="004C2D9F"/>
    <w:rsid w:val="004C4E86"/>
    <w:rsid w:val="004D2414"/>
    <w:rsid w:val="004D2FD7"/>
    <w:rsid w:val="004D5C37"/>
    <w:rsid w:val="004E1A19"/>
    <w:rsid w:val="004E3557"/>
    <w:rsid w:val="004E4E03"/>
    <w:rsid w:val="004E509E"/>
    <w:rsid w:val="004E7D13"/>
    <w:rsid w:val="004F0744"/>
    <w:rsid w:val="004F0A2A"/>
    <w:rsid w:val="00500215"/>
    <w:rsid w:val="00503639"/>
    <w:rsid w:val="00503923"/>
    <w:rsid w:val="0050408B"/>
    <w:rsid w:val="00504091"/>
    <w:rsid w:val="00504469"/>
    <w:rsid w:val="00507369"/>
    <w:rsid w:val="00507658"/>
    <w:rsid w:val="00507BCB"/>
    <w:rsid w:val="005109A5"/>
    <w:rsid w:val="00512650"/>
    <w:rsid w:val="00513E6D"/>
    <w:rsid w:val="00521B43"/>
    <w:rsid w:val="00523117"/>
    <w:rsid w:val="00524F3D"/>
    <w:rsid w:val="005263EF"/>
    <w:rsid w:val="00531F56"/>
    <w:rsid w:val="00532376"/>
    <w:rsid w:val="00532F4E"/>
    <w:rsid w:val="005340E5"/>
    <w:rsid w:val="00536165"/>
    <w:rsid w:val="00536170"/>
    <w:rsid w:val="00536E9A"/>
    <w:rsid w:val="0053799C"/>
    <w:rsid w:val="0054106B"/>
    <w:rsid w:val="00543300"/>
    <w:rsid w:val="005461B4"/>
    <w:rsid w:val="00547F44"/>
    <w:rsid w:val="00552580"/>
    <w:rsid w:val="00552A5A"/>
    <w:rsid w:val="00552F80"/>
    <w:rsid w:val="005544CA"/>
    <w:rsid w:val="0056015E"/>
    <w:rsid w:val="005622A4"/>
    <w:rsid w:val="00562D14"/>
    <w:rsid w:val="00563049"/>
    <w:rsid w:val="00564F1F"/>
    <w:rsid w:val="0056739F"/>
    <w:rsid w:val="00571030"/>
    <w:rsid w:val="00571192"/>
    <w:rsid w:val="00571CD3"/>
    <w:rsid w:val="00575D99"/>
    <w:rsid w:val="005810E6"/>
    <w:rsid w:val="005820F2"/>
    <w:rsid w:val="005830A2"/>
    <w:rsid w:val="005834F5"/>
    <w:rsid w:val="00583BCE"/>
    <w:rsid w:val="005877FA"/>
    <w:rsid w:val="00590772"/>
    <w:rsid w:val="00591870"/>
    <w:rsid w:val="00591B98"/>
    <w:rsid w:val="00593A90"/>
    <w:rsid w:val="00593BFC"/>
    <w:rsid w:val="005A0454"/>
    <w:rsid w:val="005A097F"/>
    <w:rsid w:val="005A0EA4"/>
    <w:rsid w:val="005A13DE"/>
    <w:rsid w:val="005A2738"/>
    <w:rsid w:val="005A29B8"/>
    <w:rsid w:val="005A45D3"/>
    <w:rsid w:val="005A7316"/>
    <w:rsid w:val="005B0A09"/>
    <w:rsid w:val="005B289E"/>
    <w:rsid w:val="005B2A9D"/>
    <w:rsid w:val="005B339D"/>
    <w:rsid w:val="005B3CAA"/>
    <w:rsid w:val="005B3FB3"/>
    <w:rsid w:val="005B432C"/>
    <w:rsid w:val="005B6D1D"/>
    <w:rsid w:val="005B6EA5"/>
    <w:rsid w:val="005C0937"/>
    <w:rsid w:val="005C12AE"/>
    <w:rsid w:val="005C1C81"/>
    <w:rsid w:val="005C49D0"/>
    <w:rsid w:val="005C69F8"/>
    <w:rsid w:val="005C6CDE"/>
    <w:rsid w:val="005C7FE7"/>
    <w:rsid w:val="005D0E76"/>
    <w:rsid w:val="005D1EDE"/>
    <w:rsid w:val="005D73FF"/>
    <w:rsid w:val="005E3A0C"/>
    <w:rsid w:val="005E71B5"/>
    <w:rsid w:val="005F1C98"/>
    <w:rsid w:val="005F2E06"/>
    <w:rsid w:val="00603AD4"/>
    <w:rsid w:val="00604FF5"/>
    <w:rsid w:val="00606060"/>
    <w:rsid w:val="00606C5C"/>
    <w:rsid w:val="00606D1E"/>
    <w:rsid w:val="00607BC1"/>
    <w:rsid w:val="006108C0"/>
    <w:rsid w:val="00614A9D"/>
    <w:rsid w:val="006152CA"/>
    <w:rsid w:val="006157A9"/>
    <w:rsid w:val="00615A78"/>
    <w:rsid w:val="00615CE3"/>
    <w:rsid w:val="00617069"/>
    <w:rsid w:val="00617DEE"/>
    <w:rsid w:val="00620311"/>
    <w:rsid w:val="00622577"/>
    <w:rsid w:val="0062289E"/>
    <w:rsid w:val="00625110"/>
    <w:rsid w:val="00625DF8"/>
    <w:rsid w:val="006279D3"/>
    <w:rsid w:val="006279E1"/>
    <w:rsid w:val="00630692"/>
    <w:rsid w:val="006315F6"/>
    <w:rsid w:val="006333E5"/>
    <w:rsid w:val="006336AC"/>
    <w:rsid w:val="006376AA"/>
    <w:rsid w:val="00641EB3"/>
    <w:rsid w:val="00642963"/>
    <w:rsid w:val="006446C4"/>
    <w:rsid w:val="0064483B"/>
    <w:rsid w:val="006453D7"/>
    <w:rsid w:val="00647557"/>
    <w:rsid w:val="00651079"/>
    <w:rsid w:val="00651551"/>
    <w:rsid w:val="006533EF"/>
    <w:rsid w:val="006537EF"/>
    <w:rsid w:val="006541E2"/>
    <w:rsid w:val="00654E96"/>
    <w:rsid w:val="00656BCC"/>
    <w:rsid w:val="00657F85"/>
    <w:rsid w:val="00662C11"/>
    <w:rsid w:val="00662F24"/>
    <w:rsid w:val="006700D1"/>
    <w:rsid w:val="00673CF8"/>
    <w:rsid w:val="00675B35"/>
    <w:rsid w:val="00676EDD"/>
    <w:rsid w:val="00676F7C"/>
    <w:rsid w:val="00677000"/>
    <w:rsid w:val="0067757B"/>
    <w:rsid w:val="006821BB"/>
    <w:rsid w:val="00684160"/>
    <w:rsid w:val="00684490"/>
    <w:rsid w:val="0068457E"/>
    <w:rsid w:val="00684587"/>
    <w:rsid w:val="006851CA"/>
    <w:rsid w:val="00686A69"/>
    <w:rsid w:val="006908D5"/>
    <w:rsid w:val="00690B0B"/>
    <w:rsid w:val="00691228"/>
    <w:rsid w:val="00693212"/>
    <w:rsid w:val="006937BB"/>
    <w:rsid w:val="00694B8F"/>
    <w:rsid w:val="006959BD"/>
    <w:rsid w:val="00696CE4"/>
    <w:rsid w:val="006A0246"/>
    <w:rsid w:val="006A1DD4"/>
    <w:rsid w:val="006A3677"/>
    <w:rsid w:val="006A3B60"/>
    <w:rsid w:val="006A4E3A"/>
    <w:rsid w:val="006A6DC1"/>
    <w:rsid w:val="006A7D4E"/>
    <w:rsid w:val="006B14FE"/>
    <w:rsid w:val="006B1522"/>
    <w:rsid w:val="006B19A6"/>
    <w:rsid w:val="006B2728"/>
    <w:rsid w:val="006B555E"/>
    <w:rsid w:val="006B5F3D"/>
    <w:rsid w:val="006C3C93"/>
    <w:rsid w:val="006C4633"/>
    <w:rsid w:val="006D0CAF"/>
    <w:rsid w:val="006D14AA"/>
    <w:rsid w:val="006D56C7"/>
    <w:rsid w:val="006D5864"/>
    <w:rsid w:val="006D59AE"/>
    <w:rsid w:val="006D5CAF"/>
    <w:rsid w:val="006D5D2F"/>
    <w:rsid w:val="006D6535"/>
    <w:rsid w:val="006D6644"/>
    <w:rsid w:val="006D6D89"/>
    <w:rsid w:val="006E099B"/>
    <w:rsid w:val="006E151F"/>
    <w:rsid w:val="006E1A4C"/>
    <w:rsid w:val="006E2FD5"/>
    <w:rsid w:val="006E3681"/>
    <w:rsid w:val="006E6675"/>
    <w:rsid w:val="006E693A"/>
    <w:rsid w:val="006E69C9"/>
    <w:rsid w:val="006E6F26"/>
    <w:rsid w:val="006F0C07"/>
    <w:rsid w:val="006F2CE0"/>
    <w:rsid w:val="006F3760"/>
    <w:rsid w:val="006F5DFA"/>
    <w:rsid w:val="006F6012"/>
    <w:rsid w:val="006F7CC1"/>
    <w:rsid w:val="0070497E"/>
    <w:rsid w:val="00705691"/>
    <w:rsid w:val="00705B6E"/>
    <w:rsid w:val="00711117"/>
    <w:rsid w:val="00713782"/>
    <w:rsid w:val="007163E0"/>
    <w:rsid w:val="00717290"/>
    <w:rsid w:val="007223BE"/>
    <w:rsid w:val="00724684"/>
    <w:rsid w:val="00726304"/>
    <w:rsid w:val="007340A7"/>
    <w:rsid w:val="00734292"/>
    <w:rsid w:val="0073431A"/>
    <w:rsid w:val="0073794B"/>
    <w:rsid w:val="00741D58"/>
    <w:rsid w:val="00742A5C"/>
    <w:rsid w:val="0074426F"/>
    <w:rsid w:val="007451E8"/>
    <w:rsid w:val="007452EA"/>
    <w:rsid w:val="0074750C"/>
    <w:rsid w:val="00747AF6"/>
    <w:rsid w:val="00753CDD"/>
    <w:rsid w:val="00753CE7"/>
    <w:rsid w:val="00753D38"/>
    <w:rsid w:val="00753E00"/>
    <w:rsid w:val="00761171"/>
    <w:rsid w:val="007619AC"/>
    <w:rsid w:val="00765E95"/>
    <w:rsid w:val="00767124"/>
    <w:rsid w:val="00767294"/>
    <w:rsid w:val="007675BB"/>
    <w:rsid w:val="00770044"/>
    <w:rsid w:val="00771EA6"/>
    <w:rsid w:val="00776CAF"/>
    <w:rsid w:val="00781741"/>
    <w:rsid w:val="007850FD"/>
    <w:rsid w:val="007869B4"/>
    <w:rsid w:val="007878B6"/>
    <w:rsid w:val="007A0A93"/>
    <w:rsid w:val="007A1665"/>
    <w:rsid w:val="007A227A"/>
    <w:rsid w:val="007A4071"/>
    <w:rsid w:val="007A52E9"/>
    <w:rsid w:val="007A5548"/>
    <w:rsid w:val="007A5623"/>
    <w:rsid w:val="007A5947"/>
    <w:rsid w:val="007A59A9"/>
    <w:rsid w:val="007A5A7A"/>
    <w:rsid w:val="007A76EC"/>
    <w:rsid w:val="007B00AA"/>
    <w:rsid w:val="007B03F6"/>
    <w:rsid w:val="007B2FF7"/>
    <w:rsid w:val="007B30B1"/>
    <w:rsid w:val="007B393A"/>
    <w:rsid w:val="007B4B26"/>
    <w:rsid w:val="007B53CA"/>
    <w:rsid w:val="007B560A"/>
    <w:rsid w:val="007B5C8E"/>
    <w:rsid w:val="007B65E7"/>
    <w:rsid w:val="007C343F"/>
    <w:rsid w:val="007C5BCB"/>
    <w:rsid w:val="007D06F1"/>
    <w:rsid w:val="007D1910"/>
    <w:rsid w:val="007D1AF7"/>
    <w:rsid w:val="007D2904"/>
    <w:rsid w:val="007D4409"/>
    <w:rsid w:val="007D5419"/>
    <w:rsid w:val="007E0412"/>
    <w:rsid w:val="007E072E"/>
    <w:rsid w:val="007E1553"/>
    <w:rsid w:val="007E29CE"/>
    <w:rsid w:val="007E29FC"/>
    <w:rsid w:val="007E3ACD"/>
    <w:rsid w:val="007E3D95"/>
    <w:rsid w:val="007E5A8B"/>
    <w:rsid w:val="007E65FE"/>
    <w:rsid w:val="007E7D68"/>
    <w:rsid w:val="007F05EA"/>
    <w:rsid w:val="007F07DD"/>
    <w:rsid w:val="007F0F58"/>
    <w:rsid w:val="007F2F71"/>
    <w:rsid w:val="007F3F7A"/>
    <w:rsid w:val="007F4567"/>
    <w:rsid w:val="007F495E"/>
    <w:rsid w:val="007F53B2"/>
    <w:rsid w:val="007F7332"/>
    <w:rsid w:val="00805983"/>
    <w:rsid w:val="0081150F"/>
    <w:rsid w:val="008126F8"/>
    <w:rsid w:val="00817B5D"/>
    <w:rsid w:val="00821926"/>
    <w:rsid w:val="0082225B"/>
    <w:rsid w:val="00822669"/>
    <w:rsid w:val="00822AD6"/>
    <w:rsid w:val="00823037"/>
    <w:rsid w:val="008238C8"/>
    <w:rsid w:val="008276C2"/>
    <w:rsid w:val="008300F9"/>
    <w:rsid w:val="00834E1C"/>
    <w:rsid w:val="008350E8"/>
    <w:rsid w:val="00837C56"/>
    <w:rsid w:val="008402E1"/>
    <w:rsid w:val="008430BA"/>
    <w:rsid w:val="00843C08"/>
    <w:rsid w:val="00846226"/>
    <w:rsid w:val="008503BC"/>
    <w:rsid w:val="00850E87"/>
    <w:rsid w:val="00851B55"/>
    <w:rsid w:val="0085263D"/>
    <w:rsid w:val="008535E0"/>
    <w:rsid w:val="008546B1"/>
    <w:rsid w:val="008552A4"/>
    <w:rsid w:val="00855476"/>
    <w:rsid w:val="00855C51"/>
    <w:rsid w:val="00862228"/>
    <w:rsid w:val="00862375"/>
    <w:rsid w:val="008642E0"/>
    <w:rsid w:val="00864377"/>
    <w:rsid w:val="008655DE"/>
    <w:rsid w:val="008676B3"/>
    <w:rsid w:val="00870733"/>
    <w:rsid w:val="00870806"/>
    <w:rsid w:val="00871270"/>
    <w:rsid w:val="00871D92"/>
    <w:rsid w:val="008731B5"/>
    <w:rsid w:val="008747CB"/>
    <w:rsid w:val="00874D95"/>
    <w:rsid w:val="0088080D"/>
    <w:rsid w:val="008820D1"/>
    <w:rsid w:val="00882E71"/>
    <w:rsid w:val="008854F2"/>
    <w:rsid w:val="00886CEC"/>
    <w:rsid w:val="0088733E"/>
    <w:rsid w:val="0089164A"/>
    <w:rsid w:val="00891692"/>
    <w:rsid w:val="0089213E"/>
    <w:rsid w:val="00895317"/>
    <w:rsid w:val="008960CF"/>
    <w:rsid w:val="008969A2"/>
    <w:rsid w:val="008977CD"/>
    <w:rsid w:val="00897804"/>
    <w:rsid w:val="008A1903"/>
    <w:rsid w:val="008A4902"/>
    <w:rsid w:val="008A4D00"/>
    <w:rsid w:val="008A4F02"/>
    <w:rsid w:val="008A53FF"/>
    <w:rsid w:val="008B0FB9"/>
    <w:rsid w:val="008B2780"/>
    <w:rsid w:val="008B53C0"/>
    <w:rsid w:val="008C02CF"/>
    <w:rsid w:val="008C4764"/>
    <w:rsid w:val="008C55D4"/>
    <w:rsid w:val="008C6005"/>
    <w:rsid w:val="008C6767"/>
    <w:rsid w:val="008C736C"/>
    <w:rsid w:val="008C74C8"/>
    <w:rsid w:val="008D0DBC"/>
    <w:rsid w:val="008D5789"/>
    <w:rsid w:val="008D70D9"/>
    <w:rsid w:val="008E1AF0"/>
    <w:rsid w:val="008E23F6"/>
    <w:rsid w:val="008E31EF"/>
    <w:rsid w:val="008E41F4"/>
    <w:rsid w:val="008F08D4"/>
    <w:rsid w:val="008F0C26"/>
    <w:rsid w:val="008F0DD5"/>
    <w:rsid w:val="008F14A6"/>
    <w:rsid w:val="008F4457"/>
    <w:rsid w:val="008F6174"/>
    <w:rsid w:val="008F65E2"/>
    <w:rsid w:val="009046D0"/>
    <w:rsid w:val="00907497"/>
    <w:rsid w:val="00910A72"/>
    <w:rsid w:val="009127B6"/>
    <w:rsid w:val="00914D75"/>
    <w:rsid w:val="00915BB4"/>
    <w:rsid w:val="00921495"/>
    <w:rsid w:val="0092234C"/>
    <w:rsid w:val="00923C76"/>
    <w:rsid w:val="00924A24"/>
    <w:rsid w:val="0092507D"/>
    <w:rsid w:val="00925B3B"/>
    <w:rsid w:val="009346A3"/>
    <w:rsid w:val="00935150"/>
    <w:rsid w:val="00935AF4"/>
    <w:rsid w:val="00937895"/>
    <w:rsid w:val="00937D53"/>
    <w:rsid w:val="009433A5"/>
    <w:rsid w:val="009468BC"/>
    <w:rsid w:val="00947972"/>
    <w:rsid w:val="00950F37"/>
    <w:rsid w:val="009557F5"/>
    <w:rsid w:val="009570A4"/>
    <w:rsid w:val="00957706"/>
    <w:rsid w:val="00957DB8"/>
    <w:rsid w:val="00961FF8"/>
    <w:rsid w:val="00963642"/>
    <w:rsid w:val="009649D6"/>
    <w:rsid w:val="0097185E"/>
    <w:rsid w:val="00972FDA"/>
    <w:rsid w:val="00974393"/>
    <w:rsid w:val="0097442F"/>
    <w:rsid w:val="00977E22"/>
    <w:rsid w:val="00980929"/>
    <w:rsid w:val="00982D01"/>
    <w:rsid w:val="0098398D"/>
    <w:rsid w:val="00985A58"/>
    <w:rsid w:val="00987C6A"/>
    <w:rsid w:val="00987F02"/>
    <w:rsid w:val="009917B0"/>
    <w:rsid w:val="009935FA"/>
    <w:rsid w:val="00993FEE"/>
    <w:rsid w:val="009A0AD1"/>
    <w:rsid w:val="009A10FA"/>
    <w:rsid w:val="009A4955"/>
    <w:rsid w:val="009A7184"/>
    <w:rsid w:val="009A71A9"/>
    <w:rsid w:val="009B0D68"/>
    <w:rsid w:val="009B178F"/>
    <w:rsid w:val="009B29DC"/>
    <w:rsid w:val="009B4F10"/>
    <w:rsid w:val="009B5002"/>
    <w:rsid w:val="009B746A"/>
    <w:rsid w:val="009C230B"/>
    <w:rsid w:val="009C33AB"/>
    <w:rsid w:val="009C3B9F"/>
    <w:rsid w:val="009C57B7"/>
    <w:rsid w:val="009C6DC9"/>
    <w:rsid w:val="009C71D5"/>
    <w:rsid w:val="009C7ED6"/>
    <w:rsid w:val="009D427F"/>
    <w:rsid w:val="009D4825"/>
    <w:rsid w:val="009D6416"/>
    <w:rsid w:val="009D7B78"/>
    <w:rsid w:val="009D7C32"/>
    <w:rsid w:val="009E0299"/>
    <w:rsid w:val="009E0843"/>
    <w:rsid w:val="009E0C87"/>
    <w:rsid w:val="009E23F4"/>
    <w:rsid w:val="009E27F1"/>
    <w:rsid w:val="009E2F1A"/>
    <w:rsid w:val="009E3185"/>
    <w:rsid w:val="009E3646"/>
    <w:rsid w:val="009E5868"/>
    <w:rsid w:val="009F204E"/>
    <w:rsid w:val="00A005A6"/>
    <w:rsid w:val="00A0369C"/>
    <w:rsid w:val="00A0772C"/>
    <w:rsid w:val="00A07B92"/>
    <w:rsid w:val="00A1442B"/>
    <w:rsid w:val="00A16988"/>
    <w:rsid w:val="00A24567"/>
    <w:rsid w:val="00A24A16"/>
    <w:rsid w:val="00A24FCE"/>
    <w:rsid w:val="00A26201"/>
    <w:rsid w:val="00A26857"/>
    <w:rsid w:val="00A327BA"/>
    <w:rsid w:val="00A355A4"/>
    <w:rsid w:val="00A36400"/>
    <w:rsid w:val="00A41BCF"/>
    <w:rsid w:val="00A41D75"/>
    <w:rsid w:val="00A424D8"/>
    <w:rsid w:val="00A47624"/>
    <w:rsid w:val="00A57940"/>
    <w:rsid w:val="00A606C0"/>
    <w:rsid w:val="00A609BE"/>
    <w:rsid w:val="00A60FAC"/>
    <w:rsid w:val="00A6117D"/>
    <w:rsid w:val="00A63F79"/>
    <w:rsid w:val="00A640CF"/>
    <w:rsid w:val="00A64FC8"/>
    <w:rsid w:val="00A6621D"/>
    <w:rsid w:val="00A6761B"/>
    <w:rsid w:val="00A72CC7"/>
    <w:rsid w:val="00A739E1"/>
    <w:rsid w:val="00A762F0"/>
    <w:rsid w:val="00A7656C"/>
    <w:rsid w:val="00A77E89"/>
    <w:rsid w:val="00A81E31"/>
    <w:rsid w:val="00A821B5"/>
    <w:rsid w:val="00A829F4"/>
    <w:rsid w:val="00A82B83"/>
    <w:rsid w:val="00A851B5"/>
    <w:rsid w:val="00A853AF"/>
    <w:rsid w:val="00A8747B"/>
    <w:rsid w:val="00A903DF"/>
    <w:rsid w:val="00A90D14"/>
    <w:rsid w:val="00A915E6"/>
    <w:rsid w:val="00A917D3"/>
    <w:rsid w:val="00A92A6A"/>
    <w:rsid w:val="00A9483B"/>
    <w:rsid w:val="00A94D1E"/>
    <w:rsid w:val="00A96CA4"/>
    <w:rsid w:val="00A96DDD"/>
    <w:rsid w:val="00A97C95"/>
    <w:rsid w:val="00A97F74"/>
    <w:rsid w:val="00AA195A"/>
    <w:rsid w:val="00AA1CEA"/>
    <w:rsid w:val="00AA26E7"/>
    <w:rsid w:val="00AA2D95"/>
    <w:rsid w:val="00AA4093"/>
    <w:rsid w:val="00AA4641"/>
    <w:rsid w:val="00AA4A45"/>
    <w:rsid w:val="00AA5019"/>
    <w:rsid w:val="00AA5FCA"/>
    <w:rsid w:val="00AA7966"/>
    <w:rsid w:val="00AB04E9"/>
    <w:rsid w:val="00AB1499"/>
    <w:rsid w:val="00AB2687"/>
    <w:rsid w:val="00AB2797"/>
    <w:rsid w:val="00AB2ECA"/>
    <w:rsid w:val="00AB358B"/>
    <w:rsid w:val="00AB3A80"/>
    <w:rsid w:val="00AC177E"/>
    <w:rsid w:val="00AC226D"/>
    <w:rsid w:val="00AC3425"/>
    <w:rsid w:val="00AC38A9"/>
    <w:rsid w:val="00AC3BA9"/>
    <w:rsid w:val="00AC62F1"/>
    <w:rsid w:val="00AC66B9"/>
    <w:rsid w:val="00AC6B72"/>
    <w:rsid w:val="00AD1709"/>
    <w:rsid w:val="00AD2733"/>
    <w:rsid w:val="00AD4A6C"/>
    <w:rsid w:val="00AD642F"/>
    <w:rsid w:val="00AD6A3F"/>
    <w:rsid w:val="00AE59CA"/>
    <w:rsid w:val="00AE5BE1"/>
    <w:rsid w:val="00AF0FAD"/>
    <w:rsid w:val="00AF1852"/>
    <w:rsid w:val="00AF1989"/>
    <w:rsid w:val="00AF1B7B"/>
    <w:rsid w:val="00AF57EA"/>
    <w:rsid w:val="00B01069"/>
    <w:rsid w:val="00B02C53"/>
    <w:rsid w:val="00B03931"/>
    <w:rsid w:val="00B057EA"/>
    <w:rsid w:val="00B06635"/>
    <w:rsid w:val="00B0733C"/>
    <w:rsid w:val="00B07BE7"/>
    <w:rsid w:val="00B1219A"/>
    <w:rsid w:val="00B130CD"/>
    <w:rsid w:val="00B15D6C"/>
    <w:rsid w:val="00B22034"/>
    <w:rsid w:val="00B22671"/>
    <w:rsid w:val="00B23C4A"/>
    <w:rsid w:val="00B242D0"/>
    <w:rsid w:val="00B24819"/>
    <w:rsid w:val="00B24E06"/>
    <w:rsid w:val="00B27B98"/>
    <w:rsid w:val="00B31E4A"/>
    <w:rsid w:val="00B32ACD"/>
    <w:rsid w:val="00B335A3"/>
    <w:rsid w:val="00B33CC3"/>
    <w:rsid w:val="00B3460A"/>
    <w:rsid w:val="00B355CF"/>
    <w:rsid w:val="00B362B8"/>
    <w:rsid w:val="00B36778"/>
    <w:rsid w:val="00B3714B"/>
    <w:rsid w:val="00B37449"/>
    <w:rsid w:val="00B40246"/>
    <w:rsid w:val="00B41723"/>
    <w:rsid w:val="00B42C5F"/>
    <w:rsid w:val="00B43831"/>
    <w:rsid w:val="00B46E92"/>
    <w:rsid w:val="00B47340"/>
    <w:rsid w:val="00B50983"/>
    <w:rsid w:val="00B53DEC"/>
    <w:rsid w:val="00B5466F"/>
    <w:rsid w:val="00B55CDA"/>
    <w:rsid w:val="00B57295"/>
    <w:rsid w:val="00B62032"/>
    <w:rsid w:val="00B666DE"/>
    <w:rsid w:val="00B72228"/>
    <w:rsid w:val="00B72E20"/>
    <w:rsid w:val="00B751DD"/>
    <w:rsid w:val="00B762A7"/>
    <w:rsid w:val="00B7708D"/>
    <w:rsid w:val="00B772E2"/>
    <w:rsid w:val="00B80374"/>
    <w:rsid w:val="00B817FA"/>
    <w:rsid w:val="00B83CC3"/>
    <w:rsid w:val="00B83DE1"/>
    <w:rsid w:val="00B83F41"/>
    <w:rsid w:val="00B84DDF"/>
    <w:rsid w:val="00B854D6"/>
    <w:rsid w:val="00B85527"/>
    <w:rsid w:val="00B861B2"/>
    <w:rsid w:val="00B86C69"/>
    <w:rsid w:val="00B87F5A"/>
    <w:rsid w:val="00B94B48"/>
    <w:rsid w:val="00B95735"/>
    <w:rsid w:val="00B9727E"/>
    <w:rsid w:val="00BA36FD"/>
    <w:rsid w:val="00BA67FC"/>
    <w:rsid w:val="00BB05E0"/>
    <w:rsid w:val="00BB2084"/>
    <w:rsid w:val="00BB25B7"/>
    <w:rsid w:val="00BB4053"/>
    <w:rsid w:val="00BB50CF"/>
    <w:rsid w:val="00BB6576"/>
    <w:rsid w:val="00BB68A7"/>
    <w:rsid w:val="00BC0674"/>
    <w:rsid w:val="00BC110C"/>
    <w:rsid w:val="00BC17B4"/>
    <w:rsid w:val="00BC22A6"/>
    <w:rsid w:val="00BC48A1"/>
    <w:rsid w:val="00BD036B"/>
    <w:rsid w:val="00BD0497"/>
    <w:rsid w:val="00BD0595"/>
    <w:rsid w:val="00BD1484"/>
    <w:rsid w:val="00BD3D54"/>
    <w:rsid w:val="00BD408B"/>
    <w:rsid w:val="00BD4C6F"/>
    <w:rsid w:val="00BD52F6"/>
    <w:rsid w:val="00BD55C1"/>
    <w:rsid w:val="00BD6406"/>
    <w:rsid w:val="00BD719F"/>
    <w:rsid w:val="00BE2835"/>
    <w:rsid w:val="00BE61F0"/>
    <w:rsid w:val="00BE66D4"/>
    <w:rsid w:val="00BF0592"/>
    <w:rsid w:val="00BF1A54"/>
    <w:rsid w:val="00BF1EC6"/>
    <w:rsid w:val="00BF32FF"/>
    <w:rsid w:val="00BF3B3B"/>
    <w:rsid w:val="00BF470A"/>
    <w:rsid w:val="00BF57B1"/>
    <w:rsid w:val="00BF60CA"/>
    <w:rsid w:val="00C0028E"/>
    <w:rsid w:val="00C00600"/>
    <w:rsid w:val="00C013CC"/>
    <w:rsid w:val="00C02AC8"/>
    <w:rsid w:val="00C03468"/>
    <w:rsid w:val="00C0566A"/>
    <w:rsid w:val="00C05F15"/>
    <w:rsid w:val="00C1056A"/>
    <w:rsid w:val="00C106EB"/>
    <w:rsid w:val="00C15D3B"/>
    <w:rsid w:val="00C164B3"/>
    <w:rsid w:val="00C173FD"/>
    <w:rsid w:val="00C25744"/>
    <w:rsid w:val="00C26625"/>
    <w:rsid w:val="00C266CE"/>
    <w:rsid w:val="00C26D42"/>
    <w:rsid w:val="00C277AD"/>
    <w:rsid w:val="00C345D5"/>
    <w:rsid w:val="00C35099"/>
    <w:rsid w:val="00C37F80"/>
    <w:rsid w:val="00C41D37"/>
    <w:rsid w:val="00C42E43"/>
    <w:rsid w:val="00C455FC"/>
    <w:rsid w:val="00C46091"/>
    <w:rsid w:val="00C51136"/>
    <w:rsid w:val="00C55EA2"/>
    <w:rsid w:val="00C5659D"/>
    <w:rsid w:val="00C56967"/>
    <w:rsid w:val="00C61799"/>
    <w:rsid w:val="00C61C37"/>
    <w:rsid w:val="00C61D6A"/>
    <w:rsid w:val="00C62DEF"/>
    <w:rsid w:val="00C631F4"/>
    <w:rsid w:val="00C66ABD"/>
    <w:rsid w:val="00C66E1A"/>
    <w:rsid w:val="00C71D01"/>
    <w:rsid w:val="00C73314"/>
    <w:rsid w:val="00C7479A"/>
    <w:rsid w:val="00C75366"/>
    <w:rsid w:val="00C76CA3"/>
    <w:rsid w:val="00C77990"/>
    <w:rsid w:val="00C77AC2"/>
    <w:rsid w:val="00C8122F"/>
    <w:rsid w:val="00C81490"/>
    <w:rsid w:val="00C83C13"/>
    <w:rsid w:val="00C86216"/>
    <w:rsid w:val="00C90795"/>
    <w:rsid w:val="00C9148E"/>
    <w:rsid w:val="00C937A7"/>
    <w:rsid w:val="00C93BBA"/>
    <w:rsid w:val="00C944FD"/>
    <w:rsid w:val="00C948A4"/>
    <w:rsid w:val="00C94D45"/>
    <w:rsid w:val="00C973B5"/>
    <w:rsid w:val="00C97D70"/>
    <w:rsid w:val="00CA6931"/>
    <w:rsid w:val="00CA70C9"/>
    <w:rsid w:val="00CA7841"/>
    <w:rsid w:val="00CA7B91"/>
    <w:rsid w:val="00CB0698"/>
    <w:rsid w:val="00CB0759"/>
    <w:rsid w:val="00CB0EFF"/>
    <w:rsid w:val="00CB16A3"/>
    <w:rsid w:val="00CB1923"/>
    <w:rsid w:val="00CB304A"/>
    <w:rsid w:val="00CB3CDE"/>
    <w:rsid w:val="00CB5111"/>
    <w:rsid w:val="00CB59FD"/>
    <w:rsid w:val="00CB5A8E"/>
    <w:rsid w:val="00CB778F"/>
    <w:rsid w:val="00CC093C"/>
    <w:rsid w:val="00CC438C"/>
    <w:rsid w:val="00CC5221"/>
    <w:rsid w:val="00CC7E25"/>
    <w:rsid w:val="00CD4631"/>
    <w:rsid w:val="00CD518F"/>
    <w:rsid w:val="00CD7845"/>
    <w:rsid w:val="00CE0B2B"/>
    <w:rsid w:val="00CE2EDB"/>
    <w:rsid w:val="00CE50DF"/>
    <w:rsid w:val="00CE548B"/>
    <w:rsid w:val="00CE6168"/>
    <w:rsid w:val="00CE766A"/>
    <w:rsid w:val="00CE7909"/>
    <w:rsid w:val="00CF0068"/>
    <w:rsid w:val="00CF0102"/>
    <w:rsid w:val="00CF2EE3"/>
    <w:rsid w:val="00CF54D0"/>
    <w:rsid w:val="00CF68E4"/>
    <w:rsid w:val="00CF7B33"/>
    <w:rsid w:val="00D02809"/>
    <w:rsid w:val="00D02B77"/>
    <w:rsid w:val="00D0304A"/>
    <w:rsid w:val="00D03EBB"/>
    <w:rsid w:val="00D058EA"/>
    <w:rsid w:val="00D07CB4"/>
    <w:rsid w:val="00D11B79"/>
    <w:rsid w:val="00D1249C"/>
    <w:rsid w:val="00D20D61"/>
    <w:rsid w:val="00D20E1F"/>
    <w:rsid w:val="00D23A91"/>
    <w:rsid w:val="00D2407F"/>
    <w:rsid w:val="00D24512"/>
    <w:rsid w:val="00D331F8"/>
    <w:rsid w:val="00D33385"/>
    <w:rsid w:val="00D402C8"/>
    <w:rsid w:val="00D430A6"/>
    <w:rsid w:val="00D4660C"/>
    <w:rsid w:val="00D503F6"/>
    <w:rsid w:val="00D61134"/>
    <w:rsid w:val="00D64AA4"/>
    <w:rsid w:val="00D72DC1"/>
    <w:rsid w:val="00D7618D"/>
    <w:rsid w:val="00D8145E"/>
    <w:rsid w:val="00D83809"/>
    <w:rsid w:val="00D85A8F"/>
    <w:rsid w:val="00D86305"/>
    <w:rsid w:val="00D90B64"/>
    <w:rsid w:val="00D91D82"/>
    <w:rsid w:val="00D92F63"/>
    <w:rsid w:val="00D93E0D"/>
    <w:rsid w:val="00D97E6D"/>
    <w:rsid w:val="00DA14FF"/>
    <w:rsid w:val="00DA7353"/>
    <w:rsid w:val="00DB141D"/>
    <w:rsid w:val="00DB1456"/>
    <w:rsid w:val="00DC14B7"/>
    <w:rsid w:val="00DC3DBB"/>
    <w:rsid w:val="00DC4566"/>
    <w:rsid w:val="00DC645A"/>
    <w:rsid w:val="00DD0D68"/>
    <w:rsid w:val="00DD2CEA"/>
    <w:rsid w:val="00DD38AD"/>
    <w:rsid w:val="00DD4A1C"/>
    <w:rsid w:val="00DD5677"/>
    <w:rsid w:val="00DD6A87"/>
    <w:rsid w:val="00DD6E6F"/>
    <w:rsid w:val="00DD70AF"/>
    <w:rsid w:val="00DD7F8C"/>
    <w:rsid w:val="00DE19E5"/>
    <w:rsid w:val="00DE23FC"/>
    <w:rsid w:val="00DE28A6"/>
    <w:rsid w:val="00DE6518"/>
    <w:rsid w:val="00DE6D60"/>
    <w:rsid w:val="00DE73CC"/>
    <w:rsid w:val="00DE7B11"/>
    <w:rsid w:val="00E004C2"/>
    <w:rsid w:val="00E03322"/>
    <w:rsid w:val="00E06D9D"/>
    <w:rsid w:val="00E06DE5"/>
    <w:rsid w:val="00E10AFF"/>
    <w:rsid w:val="00E114F2"/>
    <w:rsid w:val="00E13336"/>
    <w:rsid w:val="00E14D83"/>
    <w:rsid w:val="00E1543D"/>
    <w:rsid w:val="00E15575"/>
    <w:rsid w:val="00E16427"/>
    <w:rsid w:val="00E17D6F"/>
    <w:rsid w:val="00E22DB4"/>
    <w:rsid w:val="00E231C8"/>
    <w:rsid w:val="00E239AD"/>
    <w:rsid w:val="00E2715F"/>
    <w:rsid w:val="00E30039"/>
    <w:rsid w:val="00E31064"/>
    <w:rsid w:val="00E32163"/>
    <w:rsid w:val="00E33686"/>
    <w:rsid w:val="00E34C07"/>
    <w:rsid w:val="00E34C61"/>
    <w:rsid w:val="00E3583B"/>
    <w:rsid w:val="00E36886"/>
    <w:rsid w:val="00E36C00"/>
    <w:rsid w:val="00E36D15"/>
    <w:rsid w:val="00E40C87"/>
    <w:rsid w:val="00E40FED"/>
    <w:rsid w:val="00E41745"/>
    <w:rsid w:val="00E417DB"/>
    <w:rsid w:val="00E423DE"/>
    <w:rsid w:val="00E428FB"/>
    <w:rsid w:val="00E43C85"/>
    <w:rsid w:val="00E46771"/>
    <w:rsid w:val="00E46FCF"/>
    <w:rsid w:val="00E52B17"/>
    <w:rsid w:val="00E5305B"/>
    <w:rsid w:val="00E550B2"/>
    <w:rsid w:val="00E6090D"/>
    <w:rsid w:val="00E61C31"/>
    <w:rsid w:val="00E61DA1"/>
    <w:rsid w:val="00E659F3"/>
    <w:rsid w:val="00E67D54"/>
    <w:rsid w:val="00E713A9"/>
    <w:rsid w:val="00E717A1"/>
    <w:rsid w:val="00E726C9"/>
    <w:rsid w:val="00E74A2A"/>
    <w:rsid w:val="00E76F17"/>
    <w:rsid w:val="00E844E6"/>
    <w:rsid w:val="00E84519"/>
    <w:rsid w:val="00E90BCB"/>
    <w:rsid w:val="00E93EE3"/>
    <w:rsid w:val="00E9409C"/>
    <w:rsid w:val="00E94C8F"/>
    <w:rsid w:val="00E95C5B"/>
    <w:rsid w:val="00E97108"/>
    <w:rsid w:val="00E9763B"/>
    <w:rsid w:val="00EA3DAE"/>
    <w:rsid w:val="00EA411F"/>
    <w:rsid w:val="00EA4120"/>
    <w:rsid w:val="00EA5D0E"/>
    <w:rsid w:val="00EB2E50"/>
    <w:rsid w:val="00EB4368"/>
    <w:rsid w:val="00EC0748"/>
    <w:rsid w:val="00EC0983"/>
    <w:rsid w:val="00EC1743"/>
    <w:rsid w:val="00EC2E39"/>
    <w:rsid w:val="00EC3232"/>
    <w:rsid w:val="00EC6DBD"/>
    <w:rsid w:val="00ED0CDC"/>
    <w:rsid w:val="00ED347A"/>
    <w:rsid w:val="00ED41AA"/>
    <w:rsid w:val="00ED7947"/>
    <w:rsid w:val="00EE3D02"/>
    <w:rsid w:val="00EE45A7"/>
    <w:rsid w:val="00EE5652"/>
    <w:rsid w:val="00EE7646"/>
    <w:rsid w:val="00EF3A05"/>
    <w:rsid w:val="00EF62F7"/>
    <w:rsid w:val="00EF7303"/>
    <w:rsid w:val="00F00470"/>
    <w:rsid w:val="00F06013"/>
    <w:rsid w:val="00F111E7"/>
    <w:rsid w:val="00F11D7D"/>
    <w:rsid w:val="00F12757"/>
    <w:rsid w:val="00F13A26"/>
    <w:rsid w:val="00F1438A"/>
    <w:rsid w:val="00F166E5"/>
    <w:rsid w:val="00F179D5"/>
    <w:rsid w:val="00F21CEA"/>
    <w:rsid w:val="00F228C0"/>
    <w:rsid w:val="00F22D49"/>
    <w:rsid w:val="00F235C0"/>
    <w:rsid w:val="00F23C66"/>
    <w:rsid w:val="00F23D49"/>
    <w:rsid w:val="00F2792F"/>
    <w:rsid w:val="00F3013E"/>
    <w:rsid w:val="00F34570"/>
    <w:rsid w:val="00F350E0"/>
    <w:rsid w:val="00F351DB"/>
    <w:rsid w:val="00F420B4"/>
    <w:rsid w:val="00F42AF8"/>
    <w:rsid w:val="00F43E22"/>
    <w:rsid w:val="00F50058"/>
    <w:rsid w:val="00F50137"/>
    <w:rsid w:val="00F50E3C"/>
    <w:rsid w:val="00F5247C"/>
    <w:rsid w:val="00F53A10"/>
    <w:rsid w:val="00F54D89"/>
    <w:rsid w:val="00F564CD"/>
    <w:rsid w:val="00F5710D"/>
    <w:rsid w:val="00F60EE9"/>
    <w:rsid w:val="00F623C7"/>
    <w:rsid w:val="00F63C78"/>
    <w:rsid w:val="00F67873"/>
    <w:rsid w:val="00F763B6"/>
    <w:rsid w:val="00F814C0"/>
    <w:rsid w:val="00F81AA4"/>
    <w:rsid w:val="00F81C64"/>
    <w:rsid w:val="00F83C9F"/>
    <w:rsid w:val="00F85A82"/>
    <w:rsid w:val="00F86502"/>
    <w:rsid w:val="00F872B8"/>
    <w:rsid w:val="00F911CA"/>
    <w:rsid w:val="00F91C39"/>
    <w:rsid w:val="00F91E08"/>
    <w:rsid w:val="00F93642"/>
    <w:rsid w:val="00F940EB"/>
    <w:rsid w:val="00FA042E"/>
    <w:rsid w:val="00FA315F"/>
    <w:rsid w:val="00FA591A"/>
    <w:rsid w:val="00FB2810"/>
    <w:rsid w:val="00FB3B17"/>
    <w:rsid w:val="00FB4CA7"/>
    <w:rsid w:val="00FB6C7E"/>
    <w:rsid w:val="00FB6D85"/>
    <w:rsid w:val="00FC0A09"/>
    <w:rsid w:val="00FC2BA0"/>
    <w:rsid w:val="00FD011F"/>
    <w:rsid w:val="00FD6EA8"/>
    <w:rsid w:val="00FE3623"/>
    <w:rsid w:val="00FE4ABD"/>
    <w:rsid w:val="00FE6CA6"/>
    <w:rsid w:val="00FE6F94"/>
    <w:rsid w:val="00FE6FD1"/>
    <w:rsid w:val="00FE73D0"/>
    <w:rsid w:val="00FF29E2"/>
    <w:rsid w:val="00FF440A"/>
    <w:rsid w:val="00FF5ECC"/>
    <w:rsid w:val="00FF7FA4"/>
    <w:rsid w:val="016EFE5A"/>
    <w:rsid w:val="0287DB92"/>
    <w:rsid w:val="03304084"/>
    <w:rsid w:val="04125247"/>
    <w:rsid w:val="04536623"/>
    <w:rsid w:val="04F90131"/>
    <w:rsid w:val="052EB21D"/>
    <w:rsid w:val="071ED6FF"/>
    <w:rsid w:val="0AF94D28"/>
    <w:rsid w:val="0B2C6892"/>
    <w:rsid w:val="0BE17465"/>
    <w:rsid w:val="0FDD7ED6"/>
    <w:rsid w:val="0FFBE59D"/>
    <w:rsid w:val="104F5106"/>
    <w:rsid w:val="105D3E26"/>
    <w:rsid w:val="106A5CF4"/>
    <w:rsid w:val="11BD0DB4"/>
    <w:rsid w:val="142B63D8"/>
    <w:rsid w:val="15D32CDB"/>
    <w:rsid w:val="16FD00A5"/>
    <w:rsid w:val="18C15419"/>
    <w:rsid w:val="1A132609"/>
    <w:rsid w:val="1BE6EEC2"/>
    <w:rsid w:val="1EF30594"/>
    <w:rsid w:val="1F02F569"/>
    <w:rsid w:val="1F111A91"/>
    <w:rsid w:val="210C92BB"/>
    <w:rsid w:val="21C3BF21"/>
    <w:rsid w:val="23256C41"/>
    <w:rsid w:val="2341C975"/>
    <w:rsid w:val="25F9E059"/>
    <w:rsid w:val="2665E659"/>
    <w:rsid w:val="26C9F13D"/>
    <w:rsid w:val="29D98E89"/>
    <w:rsid w:val="2AAF2DC0"/>
    <w:rsid w:val="2BB06174"/>
    <w:rsid w:val="2CB46E1F"/>
    <w:rsid w:val="2E0DF920"/>
    <w:rsid w:val="2E1B999A"/>
    <w:rsid w:val="30BF2534"/>
    <w:rsid w:val="30F4678E"/>
    <w:rsid w:val="314A8388"/>
    <w:rsid w:val="317CEE9B"/>
    <w:rsid w:val="3314B87D"/>
    <w:rsid w:val="3489F958"/>
    <w:rsid w:val="34CF57FB"/>
    <w:rsid w:val="3502A0E5"/>
    <w:rsid w:val="3562856E"/>
    <w:rsid w:val="35C7DD54"/>
    <w:rsid w:val="3668E662"/>
    <w:rsid w:val="38154ACE"/>
    <w:rsid w:val="38FF2443"/>
    <w:rsid w:val="3A06D9AA"/>
    <w:rsid w:val="3AEDE5F6"/>
    <w:rsid w:val="3D08B4DC"/>
    <w:rsid w:val="3DBD0CE7"/>
    <w:rsid w:val="3E41F910"/>
    <w:rsid w:val="3F061386"/>
    <w:rsid w:val="4084492D"/>
    <w:rsid w:val="40C39DC3"/>
    <w:rsid w:val="434AD112"/>
    <w:rsid w:val="44C72022"/>
    <w:rsid w:val="45A0B401"/>
    <w:rsid w:val="46EA6C48"/>
    <w:rsid w:val="48072200"/>
    <w:rsid w:val="4888E9A0"/>
    <w:rsid w:val="4C35E192"/>
    <w:rsid w:val="4C529988"/>
    <w:rsid w:val="4DC8E646"/>
    <w:rsid w:val="4E2A7E07"/>
    <w:rsid w:val="4FE66EFE"/>
    <w:rsid w:val="50F295E1"/>
    <w:rsid w:val="514653A1"/>
    <w:rsid w:val="528E6642"/>
    <w:rsid w:val="53431CAE"/>
    <w:rsid w:val="538C1504"/>
    <w:rsid w:val="53C1FBFC"/>
    <w:rsid w:val="5436DFA1"/>
    <w:rsid w:val="5467E158"/>
    <w:rsid w:val="54C9DC8A"/>
    <w:rsid w:val="54D03FF2"/>
    <w:rsid w:val="54D67413"/>
    <w:rsid w:val="54FBD57C"/>
    <w:rsid w:val="55C12EB7"/>
    <w:rsid w:val="55EF0972"/>
    <w:rsid w:val="5737ABD7"/>
    <w:rsid w:val="575F5B0F"/>
    <w:rsid w:val="579C64A7"/>
    <w:rsid w:val="57C72767"/>
    <w:rsid w:val="5A6407BD"/>
    <w:rsid w:val="5AA078E2"/>
    <w:rsid w:val="5AED0C8E"/>
    <w:rsid w:val="5BF46069"/>
    <w:rsid w:val="5C1B710C"/>
    <w:rsid w:val="5DC06E19"/>
    <w:rsid w:val="5DD5BF31"/>
    <w:rsid w:val="5DFC318D"/>
    <w:rsid w:val="5E084C9A"/>
    <w:rsid w:val="5EFD858A"/>
    <w:rsid w:val="5F8603BB"/>
    <w:rsid w:val="5F87D762"/>
    <w:rsid w:val="614051D5"/>
    <w:rsid w:val="62485E1D"/>
    <w:rsid w:val="639E33A3"/>
    <w:rsid w:val="63D4B147"/>
    <w:rsid w:val="6466CD25"/>
    <w:rsid w:val="662E35C6"/>
    <w:rsid w:val="6707EE51"/>
    <w:rsid w:val="6A283EC4"/>
    <w:rsid w:val="6A7B2070"/>
    <w:rsid w:val="6ABD5F86"/>
    <w:rsid w:val="6B07555E"/>
    <w:rsid w:val="6CE2BAE0"/>
    <w:rsid w:val="6D60130A"/>
    <w:rsid w:val="6EBE7460"/>
    <w:rsid w:val="6EC74ABE"/>
    <w:rsid w:val="6F39A2BF"/>
    <w:rsid w:val="6FBFEE8C"/>
    <w:rsid w:val="71120D98"/>
    <w:rsid w:val="725EBB47"/>
    <w:rsid w:val="7281B33D"/>
    <w:rsid w:val="7446CD63"/>
    <w:rsid w:val="7917D72C"/>
    <w:rsid w:val="7A7F7DF7"/>
    <w:rsid w:val="7B37C399"/>
    <w:rsid w:val="7C340E82"/>
    <w:rsid w:val="7C9EB8BB"/>
    <w:rsid w:val="7E5D097B"/>
    <w:rsid w:val="7F0E7374"/>
    <w:rsid w:val="7F5CBBED"/>
    <w:rsid w:val="7FA3BF8D"/>
    <w:rsid w:val="7FF8D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2CC1E7"/>
  <w15:docId w15:val="{B47BBB3A-D87F-4253-A1C8-741957B5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76D70"/>
    <w:rPr>
      <w:rFonts w:ascii="Arial" w:hAnsi="Arial"/>
      <w:sz w:val="22"/>
      <w:szCs w:val="24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A739E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20E1F"/>
    <w:pPr>
      <w:tabs>
        <w:tab w:val="center" w:pos="4320"/>
        <w:tab w:val="right" w:pos="8640"/>
      </w:tabs>
    </w:pPr>
    <w:rPr>
      <w:b/>
      <w:color w:val="8B034F"/>
      <w:sz w:val="36"/>
    </w:rPr>
  </w:style>
  <w:style w:type="paragraph" w:styleId="Pidipagina">
    <w:name w:val="footer"/>
    <w:basedOn w:val="Normale"/>
    <w:link w:val="PidipaginaCarattere"/>
    <w:uiPriority w:val="99"/>
    <w:rsid w:val="00D20E1F"/>
    <w:pPr>
      <w:tabs>
        <w:tab w:val="center" w:pos="4320"/>
        <w:tab w:val="right" w:pos="8640"/>
      </w:tabs>
    </w:pPr>
  </w:style>
  <w:style w:type="paragraph" w:customStyle="1" w:styleId="DetailsHeading">
    <w:name w:val="Details Heading"/>
    <w:basedOn w:val="Normale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Details">
    <w:name w:val="Details"/>
    <w:basedOn w:val="Normale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cs="Arial"/>
      <w:color w:val="000000"/>
      <w:sz w:val="16"/>
      <w:szCs w:val="16"/>
    </w:rPr>
  </w:style>
  <w:style w:type="paragraph" w:customStyle="1" w:styleId="Address">
    <w:name w:val="Address"/>
    <w:basedOn w:val="Normale"/>
    <w:rsid w:val="00CF2BF6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cs="Helvetica 55 Roman"/>
      <w:b/>
      <w:bCs/>
      <w:color w:val="000000"/>
      <w:sz w:val="16"/>
      <w:szCs w:val="16"/>
    </w:rPr>
  </w:style>
  <w:style w:type="paragraph" w:customStyle="1" w:styleId="MainTitle">
    <w:name w:val="Main Title"/>
    <w:basedOn w:val="Normale"/>
    <w:rsid w:val="006B5EA9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240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EmbargoText">
    <w:name w:val="Embargo Text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color w:val="000000"/>
      <w:szCs w:val="22"/>
    </w:rPr>
  </w:style>
  <w:style w:type="paragraph" w:customStyle="1" w:styleId="Bodytext">
    <w:name w:val="Bodytext"/>
    <w:basedOn w:val="Normale"/>
    <w:uiPriority w:val="99"/>
    <w:rsid w:val="003931CF"/>
    <w:pPr>
      <w:tabs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</w:rPr>
  </w:style>
  <w:style w:type="paragraph" w:customStyle="1" w:styleId="Ends">
    <w:name w:val="Ends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Boldbodytext">
    <w:name w:val="Bold body text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Subheadings">
    <w:name w:val="Info Subheadings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Bodytext">
    <w:name w:val="Info Bodytext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color w:val="000000"/>
      <w:szCs w:val="22"/>
    </w:rPr>
  </w:style>
  <w:style w:type="paragraph" w:customStyle="1" w:styleId="InfoTabbedText">
    <w:name w:val="Info Tabbed Text"/>
    <w:basedOn w:val="InfoBodytext"/>
    <w:rsid w:val="00B76D70"/>
    <w:pPr>
      <w:tabs>
        <w:tab w:val="clear" w:pos="1543"/>
        <w:tab w:val="clear" w:pos="3105"/>
        <w:tab w:val="clear" w:pos="4089"/>
        <w:tab w:val="clear" w:pos="6133"/>
        <w:tab w:val="left" w:pos="3175"/>
      </w:tabs>
    </w:pPr>
  </w:style>
  <w:style w:type="character" w:styleId="Collegamentoipertestuale">
    <w:name w:val="Hyperlink"/>
    <w:basedOn w:val="Carpredefinitoparagrafo"/>
    <w:uiPriority w:val="99"/>
    <w:rsid w:val="00B76D70"/>
    <w:rPr>
      <w:color w:val="0000FF"/>
      <w:u w:val="single"/>
    </w:rPr>
  </w:style>
  <w:style w:type="paragraph" w:customStyle="1" w:styleId="InfoHeadings">
    <w:name w:val="Info Headings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b/>
      <w:bCs/>
      <w:color w:val="000000"/>
      <w:szCs w:val="22"/>
    </w:rPr>
  </w:style>
  <w:style w:type="table" w:styleId="Grigliatabella">
    <w:name w:val="Table Grid"/>
    <w:basedOn w:val="Tabellanormale"/>
    <w:uiPriority w:val="39"/>
    <w:rsid w:val="00CD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CD3104"/>
  </w:style>
  <w:style w:type="paragraph" w:customStyle="1" w:styleId="RegisteredAddress">
    <w:name w:val="Registered Address"/>
    <w:basedOn w:val="Normale"/>
    <w:rsid w:val="00CF2BF6"/>
    <w:pPr>
      <w:tabs>
        <w:tab w:val="left" w:pos="170"/>
      </w:tabs>
      <w:suppressAutoHyphens/>
      <w:autoSpaceDE w:val="0"/>
      <w:autoSpaceDN w:val="0"/>
      <w:adjustRightInd w:val="0"/>
      <w:spacing w:after="80" w:line="175" w:lineRule="atLeast"/>
      <w:textAlignment w:val="center"/>
    </w:pPr>
    <w:rPr>
      <w:rFonts w:cs="Helvetica 55 Roman"/>
      <w:color w:val="000000"/>
      <w:sz w:val="14"/>
      <w:szCs w:val="14"/>
    </w:rPr>
  </w:style>
  <w:style w:type="paragraph" w:customStyle="1" w:styleId="FooterSmall">
    <w:name w:val="FooterSmall"/>
    <w:basedOn w:val="Normale"/>
    <w:rsid w:val="00855476"/>
    <w:pPr>
      <w:spacing w:line="190" w:lineRule="exact"/>
    </w:pPr>
    <w:rPr>
      <w:rFonts w:eastAsia="Calibri" w:cs="Arial"/>
      <w:sz w:val="14"/>
      <w:szCs w:val="14"/>
      <w:lang w:eastAsia="en-GB"/>
    </w:rPr>
  </w:style>
  <w:style w:type="paragraph" w:customStyle="1" w:styleId="Body1">
    <w:name w:val="Body 1"/>
    <w:rsid w:val="0053799C"/>
    <w:pPr>
      <w:outlineLvl w:val="0"/>
    </w:pPr>
    <w:rPr>
      <w:rFonts w:ascii="Arial" w:eastAsia="Arial Unicode MS" w:hAnsi="Arial"/>
      <w:color w:val="000000"/>
      <w:sz w:val="22"/>
      <w:u w:color="000000"/>
      <w:lang w:val="en-US" w:eastAsia="en-US"/>
    </w:rPr>
  </w:style>
  <w:style w:type="paragraph" w:styleId="NormaleWeb">
    <w:name w:val="Normal (Web)"/>
    <w:basedOn w:val="Normale"/>
    <w:uiPriority w:val="99"/>
    <w:unhideWhenUsed/>
    <w:rsid w:val="0053799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53799C"/>
    <w:rPr>
      <w:b/>
      <w:bCs/>
      <w:i/>
      <w:iCs/>
      <w:spacing w:val="10"/>
      <w:bdr w:val="none" w:sz="0" w:space="0" w:color="auto" w:frame="1"/>
    </w:rPr>
  </w:style>
  <w:style w:type="paragraph" w:customStyle="1" w:styleId="Default">
    <w:name w:val="Default"/>
    <w:rsid w:val="008707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957DB8"/>
    <w:pPr>
      <w:ind w:left="720"/>
    </w:pPr>
    <w:rPr>
      <w:rFonts w:ascii="Calibri" w:eastAsiaTheme="minorHAnsi" w:hAnsi="Calibri"/>
      <w:szCs w:val="22"/>
      <w:lang w:eastAsia="en-GB"/>
    </w:rPr>
  </w:style>
  <w:style w:type="paragraph" w:styleId="Sottotitolo">
    <w:name w:val="Subtitle"/>
    <w:basedOn w:val="Normale"/>
    <w:link w:val="SottotitoloCarattere"/>
    <w:uiPriority w:val="11"/>
    <w:qFormat/>
    <w:rsid w:val="00654E96"/>
    <w:pPr>
      <w:tabs>
        <w:tab w:val="left" w:pos="2552"/>
      </w:tabs>
      <w:spacing w:line="360" w:lineRule="auto"/>
    </w:pPr>
    <w:rPr>
      <w:rFonts w:ascii="Verdana" w:hAnsi="Verdana"/>
      <w:b/>
      <w:sz w:val="24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4E96"/>
    <w:rPr>
      <w:rFonts w:ascii="Verdana" w:hAnsi="Verdana"/>
      <w:b/>
      <w:sz w:val="24"/>
      <w:szCs w:val="28"/>
      <w:lang w:eastAsia="en-US"/>
    </w:rPr>
  </w:style>
  <w:style w:type="paragraph" w:customStyle="1" w:styleId="bq">
    <w:name w:val="bq"/>
    <w:basedOn w:val="Normale"/>
    <w:rsid w:val="005109A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bf">
    <w:name w:val="bf"/>
    <w:basedOn w:val="Carpredefinitoparagrafo"/>
    <w:rsid w:val="005109A5"/>
  </w:style>
  <w:style w:type="paragraph" w:styleId="Nessunaspaziatura">
    <w:name w:val="No Spacing"/>
    <w:link w:val="NessunaspaziaturaCarattere"/>
    <w:uiPriority w:val="1"/>
    <w:qFormat/>
    <w:rsid w:val="00C7799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2">
    <w:name w:val="Table Grid2"/>
    <w:basedOn w:val="Tabellanormale"/>
    <w:next w:val="Grigliatabella"/>
    <w:uiPriority w:val="59"/>
    <w:rsid w:val="00EC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FF7FA4"/>
    <w:rPr>
      <w:rFonts w:ascii="Arial" w:hAnsi="Arial"/>
      <w:b/>
      <w:color w:val="8B034F"/>
      <w:sz w:val="36"/>
      <w:szCs w:val="24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523117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66E1A"/>
    <w:rPr>
      <w:rFonts w:ascii="Calibri" w:eastAsiaTheme="minorEastAsia" w:hAnsi="Calibri" w:cs="Consolas"/>
      <w:szCs w:val="21"/>
      <w:lang w:eastAsia="en-GB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66E1A"/>
    <w:rPr>
      <w:rFonts w:ascii="Calibri" w:eastAsiaTheme="minorEastAsia" w:hAnsi="Calibri" w:cs="Consolas"/>
      <w:sz w:val="22"/>
      <w:szCs w:val="21"/>
    </w:rPr>
  </w:style>
  <w:style w:type="table" w:customStyle="1" w:styleId="TableGrid1">
    <w:name w:val="Table Grid1"/>
    <w:basedOn w:val="Tabellanormale"/>
    <w:next w:val="Grigliatabella"/>
    <w:uiPriority w:val="59"/>
    <w:rsid w:val="00D0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6C46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4633"/>
    <w:rPr>
      <w:rFonts w:ascii="Segoe UI" w:hAnsi="Segoe UI" w:cs="Segoe UI"/>
      <w:sz w:val="18"/>
      <w:szCs w:val="18"/>
      <w:lang w:val="en-US" w:eastAsia="en-US"/>
    </w:rPr>
  </w:style>
  <w:style w:type="paragraph" w:styleId="Revisione">
    <w:name w:val="Revision"/>
    <w:hidden/>
    <w:uiPriority w:val="71"/>
    <w:semiHidden/>
    <w:rsid w:val="008C55D4"/>
    <w:rPr>
      <w:rFonts w:ascii="Arial" w:hAnsi="Arial"/>
      <w:sz w:val="22"/>
      <w:szCs w:val="24"/>
      <w:lang w:val="en-US" w:eastAsia="en-US"/>
    </w:rPr>
  </w:style>
  <w:style w:type="table" w:customStyle="1" w:styleId="TableGrid5">
    <w:name w:val="Table Grid5"/>
    <w:basedOn w:val="Tabellanormale"/>
    <w:next w:val="Grigliatabella"/>
    <w:uiPriority w:val="59"/>
    <w:rsid w:val="0059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zionenonrisolta">
    <w:name w:val="Unresolved Mention"/>
    <w:basedOn w:val="Carpredefinitoparagrafo"/>
    <w:rsid w:val="00D92F63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7E5A8B"/>
  </w:style>
  <w:style w:type="character" w:customStyle="1" w:styleId="Titolo3Carattere">
    <w:name w:val="Titolo 3 Carattere"/>
    <w:basedOn w:val="Carpredefinitoparagrafo"/>
    <w:link w:val="Titolo3"/>
    <w:uiPriority w:val="9"/>
    <w:rsid w:val="00A739E1"/>
    <w:rPr>
      <w:b/>
      <w:bCs/>
      <w:sz w:val="27"/>
      <w:szCs w:val="27"/>
      <w:lang w:eastAsia="en-US"/>
    </w:rPr>
  </w:style>
  <w:style w:type="character" w:styleId="Rimandocommento">
    <w:name w:val="annotation reference"/>
    <w:basedOn w:val="Carpredefinitoparagrafo"/>
    <w:uiPriority w:val="99"/>
    <w:unhideWhenUsed/>
    <w:rsid w:val="00C26625"/>
    <w:rPr>
      <w:sz w:val="16"/>
      <w:szCs w:val="16"/>
    </w:rPr>
  </w:style>
  <w:style w:type="paragraph" w:styleId="Testocommento">
    <w:name w:val="annotation text"/>
    <w:aliases w:val=" Char Char, Char,Char Char,Char"/>
    <w:basedOn w:val="Normale"/>
    <w:link w:val="TestocommentoCarattere"/>
    <w:uiPriority w:val="99"/>
    <w:unhideWhenUsed/>
    <w:rsid w:val="00C26625"/>
    <w:rPr>
      <w:sz w:val="20"/>
      <w:szCs w:val="20"/>
      <w:lang w:val="en-US"/>
    </w:rPr>
  </w:style>
  <w:style w:type="character" w:customStyle="1" w:styleId="TestocommentoCarattere">
    <w:name w:val="Testo commento Carattere"/>
    <w:aliases w:val=" Char Char Carattere, Char Carattere,Char Char Carattere,Char Carattere"/>
    <w:basedOn w:val="Carpredefinitoparagrafo"/>
    <w:link w:val="Testocommento"/>
    <w:uiPriority w:val="99"/>
    <w:rsid w:val="00C26625"/>
    <w:rPr>
      <w:rFonts w:ascii="Arial" w:hAnsi="Arial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AA4"/>
    <w:rPr>
      <w:rFonts w:ascii="Arial" w:hAnsi="Arial"/>
      <w:sz w:val="22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A5914"/>
    <w:rPr>
      <w:b/>
      <w:bCs/>
      <w:lang w:val="en-GB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A5914"/>
    <w:rPr>
      <w:rFonts w:ascii="Arial" w:hAnsi="Arial"/>
      <w:b/>
      <w:bCs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266C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asemplice-1">
    <w:name w:val="Plain Table 1"/>
    <w:basedOn w:val="Tabellanormale"/>
    <w:uiPriority w:val="41"/>
    <w:rsid w:val="00387E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op">
    <w:name w:val="eop"/>
    <w:basedOn w:val="Carpredefinitoparagrafo"/>
    <w:rsid w:val="00C62DEF"/>
  </w:style>
  <w:style w:type="paragraph" w:styleId="Testonotadichiusura">
    <w:name w:val="endnote text"/>
    <w:basedOn w:val="Normale"/>
    <w:link w:val="TestonotadichiusuraCarattere"/>
    <w:uiPriority w:val="99"/>
    <w:unhideWhenUsed/>
    <w:rsid w:val="00C62DEF"/>
    <w:rPr>
      <w:rFonts w:ascii="Calibri" w:eastAsiaTheme="minorEastAsia" w:hAnsi="Calibri" w:cs="Calibri"/>
      <w:sz w:val="20"/>
      <w:szCs w:val="20"/>
      <w:lang w:eastAsia="zh-CN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C62DEF"/>
    <w:rPr>
      <w:rFonts w:ascii="Calibri" w:eastAsiaTheme="minorEastAsia" w:hAnsi="Calibri" w:cs="Calibri"/>
      <w:lang w:eastAsia="zh-CN"/>
    </w:rPr>
  </w:style>
  <w:style w:type="paragraph" w:customStyle="1" w:styleId="paragraph">
    <w:name w:val="paragraph"/>
    <w:basedOn w:val="Normale"/>
    <w:rsid w:val="00C62DEF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Rimandonotadichiusura">
    <w:name w:val="endnote reference"/>
    <w:basedOn w:val="Carpredefinitoparagrafo"/>
    <w:uiPriority w:val="99"/>
    <w:unhideWhenUsed/>
    <w:rsid w:val="00C62DEF"/>
    <w:rPr>
      <w:vertAlign w:val="superscript"/>
    </w:rPr>
  </w:style>
  <w:style w:type="character" w:customStyle="1" w:styleId="spellingerror">
    <w:name w:val="spellingerror"/>
    <w:basedOn w:val="Carpredefinitoparagrafo"/>
    <w:rsid w:val="00A97F74"/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semiHidden/>
    <w:unhideWhenUsed/>
    <w:rsid w:val="00B620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69836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584">
              <w:marLeft w:val="4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2864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451">
          <w:marLeft w:val="86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344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.uk/conditions/ovarian-cancer/treatme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crf.org/cancer-trends/ovarian-cancer-statistic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er.cancer.gov/statfacts/html/ovary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096536A7-F701-4095-A546-B8628FC494DD}">
    <t:Anchor>
      <t:Comment id="405992333"/>
    </t:Anchor>
    <t:History>
      <t:Event id="{700737D2-1615-4480-9512-5A799C68729C}" time="2022-08-31T15:52:48.028Z">
        <t:Attribution userId="S::kprb497@astrazeneca.net::a483d8a5-1aa0-41b7-88f9-a07e5ebee860" userProvider="AD" userName="Ghedia, Chintan H."/>
        <t:Anchor>
          <t:Comment id="405992333"/>
        </t:Anchor>
        <t:Create/>
      </t:Event>
      <t:Event id="{5E879722-5F15-4FA9-B14F-0C4DC5805AD0}" time="2022-08-31T15:52:48.028Z">
        <t:Attribution userId="S::kprb497@astrazeneca.net::a483d8a5-1aa0-41b7-88f9-a07e5ebee860" userProvider="AD" userName="Ghedia, Chintan H."/>
        <t:Anchor>
          <t:Comment id="405992333"/>
        </t:Anchor>
        <t:Assign userId="S::kqgj123@astrazeneca.net::dcc91f8f-c76c-47eb-99f7-7d1318b01440" userProvider="AD" userName="Barut, Volkan"/>
      </t:Event>
      <t:Event id="{5D4DE30C-F16E-4D24-84C1-AEAF0678E923}" time="2022-08-31T15:52:48.028Z">
        <t:Attribution userId="S::kprb497@astrazeneca.net::a483d8a5-1aa0-41b7-88f9-a07e5ebee860" userProvider="AD" userName="Ghedia, Chintan H."/>
        <t:Anchor>
          <t:Comment id="405992333"/>
        </t:Anchor>
        <t:SetTitle title="Please feel free to simplify sentence structure but should we add &quot; &quot;Despite having 30% stage IV patients in PAOLA1, these latest results...&quot; @Barut, Volkan - thoughts? The patient mix may be important context for PAOLA1 HR&quot;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533269-47f9-4388-891a-9c2e6edd00bf">
      <UserInfo>
        <DisplayName>Ah-See, Mei-Lin</DisplayName>
        <AccountId>61</AccountId>
        <AccountType/>
      </UserInfo>
      <UserInfo>
        <DisplayName>Ghedia, Chintan H.</DisplayName>
        <AccountId>225</AccountId>
        <AccountType/>
      </UserInfo>
      <UserInfo>
        <DisplayName>Fox, Kirstin</DisplayName>
        <AccountId>186</AccountId>
        <AccountType/>
      </UserInfo>
      <UserInfo>
        <DisplayName>Johansson, Kristina</DisplayName>
        <AccountId>206</AccountId>
        <AccountType/>
      </UserInfo>
      <UserInfo>
        <DisplayName>Sullivan Miller, Christin</DisplayName>
        <AccountId>82</AccountId>
        <AccountType/>
      </UserInfo>
      <UserInfo>
        <DisplayName>Barut, Volkan</DisplayName>
        <AccountId>209</AccountId>
        <AccountType/>
      </UserInfo>
      <UserInfo>
        <DisplayName>Mugan, Andrea</DisplayName>
        <AccountId>128</AccountId>
        <AccountType/>
      </UserInfo>
      <UserInfo>
        <DisplayName>Franks, April</DisplayName>
        <AccountId>292</AccountId>
        <AccountType/>
      </UserInfo>
      <UserInfo>
        <DisplayName>Patel, Jaymesh</DisplayName>
        <AccountId>255</AccountId>
        <AccountType/>
      </UserInfo>
      <UserInfo>
        <DisplayName>Cookson, Fiona</DisplayName>
        <AccountId>279</AccountId>
        <AccountType/>
      </UserInfo>
      <UserInfo>
        <DisplayName>Fiorin, Angela</DisplayName>
        <AccountId>256</AccountId>
        <AccountType/>
      </UserInfo>
      <UserInfo>
        <DisplayName>White, Andrew</DisplayName>
        <AccountId>251</AccountId>
        <AccountType/>
      </UserInfo>
    </SharedWithUsers>
    <lcf76f155ced4ddcb4097134ff3c332f xmlns="c782590f-2b5b-44f7-8c41-673e09c60d47">
      <Terms xmlns="http://schemas.microsoft.com/office/infopath/2007/PartnerControls"/>
    </lcf76f155ced4ddcb4097134ff3c332f>
    <TaxCatchAll xmlns="356fb7ab-2206-429c-923a-3da7320dc9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127223CE6B6418B57C93F788B778E" ma:contentTypeVersion="16" ma:contentTypeDescription="Create a new document." ma:contentTypeScope="" ma:versionID="136bbfef8d1f10c4b16bcc99b926638e">
  <xsd:schema xmlns:xsd="http://www.w3.org/2001/XMLSchema" xmlns:xs="http://www.w3.org/2001/XMLSchema" xmlns:p="http://schemas.microsoft.com/office/2006/metadata/properties" xmlns:ns2="c782590f-2b5b-44f7-8c41-673e09c60d47" xmlns:ns3="34533269-47f9-4388-891a-9c2e6edd00bf" xmlns:ns4="356fb7ab-2206-429c-923a-3da7320dc9ae" targetNamespace="http://schemas.microsoft.com/office/2006/metadata/properties" ma:root="true" ma:fieldsID="d961f47f620aacd1ddefd544caf8bb5f" ns2:_="" ns3:_="" ns4:_="">
    <xsd:import namespace="c782590f-2b5b-44f7-8c41-673e09c60d47"/>
    <xsd:import namespace="34533269-47f9-4388-891a-9c2e6edd00bf"/>
    <xsd:import namespace="356fb7ab-2206-429c-923a-3da7320dc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590f-2b5b-44f7-8c41-673e09c60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33269-47f9-4388-891a-9c2e6edd0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b7ab-2206-429c-923a-3da7320dc9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8d615be-02d3-4265-a8d9-ca08487bc481}" ma:internalName="TaxCatchAll" ma:showField="CatchAllData" ma:web="34533269-47f9-4388-891a-9c2e6edd0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0240B-6823-45C4-B9F5-8C4CF876EEED}">
  <ds:schemaRefs>
    <ds:schemaRef ds:uri="http://schemas.microsoft.com/office/2006/metadata/properties"/>
    <ds:schemaRef ds:uri="http://schemas.microsoft.com/office/infopath/2007/PartnerControls"/>
    <ds:schemaRef ds:uri="34533269-47f9-4388-891a-9c2e6edd00bf"/>
    <ds:schemaRef ds:uri="c782590f-2b5b-44f7-8c41-673e09c60d47"/>
    <ds:schemaRef ds:uri="356fb7ab-2206-429c-923a-3da7320dc9ae"/>
  </ds:schemaRefs>
</ds:datastoreItem>
</file>

<file path=customXml/itemProps2.xml><?xml version="1.0" encoding="utf-8"?>
<ds:datastoreItem xmlns:ds="http://schemas.openxmlformats.org/officeDocument/2006/customXml" ds:itemID="{C8643E4F-52CB-4CAC-8B43-E7AFAF5BA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590f-2b5b-44f7-8c41-673e09c60d47"/>
    <ds:schemaRef ds:uri="34533269-47f9-4388-891a-9c2e6edd00bf"/>
    <ds:schemaRef ds:uri="356fb7ab-2206-429c-923a-3da7320dc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ADB91-A325-4C50-B9A5-2E65D0ADEF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FE35AB-2CBA-49B7-8E38-97B029155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2280</Words>
  <Characters>13885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IN HERE, ARIAL 14 BOLD, CAPS</vt:lpstr>
      <vt:lpstr>TITLE IN HERE, ARIAL 14 BOLD, CAPS</vt:lpstr>
    </vt:vector>
  </TitlesOfParts>
  <Company>Interbrand</Company>
  <LinksUpToDate>false</LinksUpToDate>
  <CharactersWithSpaces>16133</CharactersWithSpaces>
  <SharedDoc>false</SharedDoc>
  <HLinks>
    <vt:vector size="54" baseType="variant">
      <vt:variant>
        <vt:i4>6619194</vt:i4>
      </vt:variant>
      <vt:variant>
        <vt:i4>24</vt:i4>
      </vt:variant>
      <vt:variant>
        <vt:i4>0</vt:i4>
      </vt:variant>
      <vt:variant>
        <vt:i4>5</vt:i4>
      </vt:variant>
      <vt:variant>
        <vt:lpwstr>https://www.nhs.uk/conditions/ovarian-cancer/treatment/</vt:lpwstr>
      </vt:variant>
      <vt:variant>
        <vt:lpwstr/>
      </vt:variant>
      <vt:variant>
        <vt:i4>3473511</vt:i4>
      </vt:variant>
      <vt:variant>
        <vt:i4>21</vt:i4>
      </vt:variant>
      <vt:variant>
        <vt:i4>0</vt:i4>
      </vt:variant>
      <vt:variant>
        <vt:i4>5</vt:i4>
      </vt:variant>
      <vt:variant>
        <vt:lpwstr>https://www.wcrf.org/cancer-trends/ovarian-cancer-statistics/</vt:lpwstr>
      </vt:variant>
      <vt:variant>
        <vt:lpwstr>:~:text=Latest%20ovarian%20cancer%20data,of%20ovarian%20cancer%20in%202020</vt:lpwstr>
      </vt:variant>
      <vt:variant>
        <vt:i4>5242889</vt:i4>
      </vt:variant>
      <vt:variant>
        <vt:i4>18</vt:i4>
      </vt:variant>
      <vt:variant>
        <vt:i4>0</vt:i4>
      </vt:variant>
      <vt:variant>
        <vt:i4>5</vt:i4>
      </vt:variant>
      <vt:variant>
        <vt:lpwstr>https://seer.cancer.gov/statfacts/html/ovary.html</vt:lpwstr>
      </vt:variant>
      <vt:variant>
        <vt:lpwstr/>
      </vt:variant>
      <vt:variant>
        <vt:i4>2818157</vt:i4>
      </vt:variant>
      <vt:variant>
        <vt:i4>15</vt:i4>
      </vt:variant>
      <vt:variant>
        <vt:i4>0</vt:i4>
      </vt:variant>
      <vt:variant>
        <vt:i4>5</vt:i4>
      </vt:variant>
      <vt:variant>
        <vt:lpwstr>https://www.astrazeneca.com/media-centre/contacts.html</vt:lpwstr>
      </vt:variant>
      <vt:variant>
        <vt:lpwstr/>
      </vt:variant>
      <vt:variant>
        <vt:i4>2424884</vt:i4>
      </vt:variant>
      <vt:variant>
        <vt:i4>12</vt:i4>
      </vt:variant>
      <vt:variant>
        <vt:i4>0</vt:i4>
      </vt:variant>
      <vt:variant>
        <vt:i4>5</vt:i4>
      </vt:variant>
      <vt:variant>
        <vt:lpwstr>https://www.astrazeneca.com/investor-relations.html</vt:lpwstr>
      </vt:variant>
      <vt:variant>
        <vt:lpwstr>Contacts</vt:lpwstr>
      </vt:variant>
      <vt:variant>
        <vt:i4>7274529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https://twitter.com/AstraZeneca</vt:lpwstr>
      </vt:variant>
      <vt:variant>
        <vt:lpwstr/>
      </vt:variant>
      <vt:variant>
        <vt:i4>3145831</vt:i4>
      </vt:variant>
      <vt:variant>
        <vt:i4>6</vt:i4>
      </vt:variant>
      <vt:variant>
        <vt:i4>0</vt:i4>
      </vt:variant>
      <vt:variant>
        <vt:i4>5</vt:i4>
      </vt:variant>
      <vt:variant>
        <vt:lpwstr>http://www.astrazeneca.com/</vt:lpwstr>
      </vt:variant>
      <vt:variant>
        <vt:lpwstr/>
      </vt:variant>
      <vt:variant>
        <vt:i4>81</vt:i4>
      </vt:variant>
      <vt:variant>
        <vt:i4>3</vt:i4>
      </vt:variant>
      <vt:variant>
        <vt:i4>0</vt:i4>
      </vt:variant>
      <vt:variant>
        <vt:i4>5</vt:i4>
      </vt:variant>
      <vt:variant>
        <vt:lpwstr>https://www.astrazeneca.com/media-centre/press-releases/2018/lynparza-significantly-delays-disease-progression-in-phase-iii-1st-line-solo-1-trial-for-ovarian-cancer.html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https://www.astrazeneca.com/media-centre/press-releases/2019/lynparza-phase-iii-paola-1-trial-met-primary-endpoint-as-1st-line-maintenance-treatment-with-bevacizumab-for-advanced-ovarian-cancer-14082019.html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 HERE, ARIAL 14 BOLD, CAPS</dc:title>
  <dc:subject/>
  <dc:creator>IT</dc:creator>
  <cp:keywords/>
  <cp:lastModifiedBy>Paolo Cabra - Intermedia</cp:lastModifiedBy>
  <cp:revision>13</cp:revision>
  <cp:lastPrinted>2016-10-05T10:24:00Z</cp:lastPrinted>
  <dcterms:created xsi:type="dcterms:W3CDTF">2022-09-09T17:15:00Z</dcterms:created>
  <dcterms:modified xsi:type="dcterms:W3CDTF">2022-09-10T07:02:00Z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  <property fmtid="{D5CDD505-2E9C-101B-9397-08002B2CF9AE}" pid="3" name="ContentTypeId">
    <vt:lpwstr>0x0101008FD127223CE6B6418B57C93F788B778E</vt:lpwstr>
  </property>
  <property fmtid="{D5CDD505-2E9C-101B-9397-08002B2CF9AE}" pid="4" name="AuthorIds_UIVersion_2048">
    <vt:lpwstr>21</vt:lpwstr>
  </property>
  <property fmtid="{D5CDD505-2E9C-101B-9397-08002B2CF9AE}" pid="5" name="AuthorIds_UIVersion_2560">
    <vt:lpwstr>21</vt:lpwstr>
  </property>
  <property fmtid="{D5CDD505-2E9C-101B-9397-08002B2CF9AE}" pid="6" name="AuthorIds_UIVersion_3584">
    <vt:lpwstr>365</vt:lpwstr>
  </property>
  <property fmtid="{D5CDD505-2E9C-101B-9397-08002B2CF9AE}" pid="7" name="MediaServiceImageTags">
    <vt:lpwstr/>
  </property>
</Properties>
</file>