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FD0A" w14:textId="00628038" w:rsidR="004A3F17" w:rsidRPr="00B94702" w:rsidRDefault="001F1735" w:rsidP="004A3F17">
      <w:pPr>
        <w:rPr>
          <w:rFonts w:cs="Arial"/>
          <w:lang w:val="it-IT"/>
        </w:rPr>
      </w:pPr>
      <w:bookmarkStart w:id="0" w:name="_Hlk20910020"/>
      <w:bookmarkStart w:id="1" w:name="_Hlk8289825"/>
      <w:r w:rsidRPr="00B94702">
        <w:rPr>
          <w:rFonts w:cs="Arial"/>
          <w:b/>
          <w:bCs/>
          <w:lang w:val="it-IT"/>
        </w:rPr>
        <w:t xml:space="preserve"> PRESS RELEASE</w:t>
      </w:r>
    </w:p>
    <w:bookmarkEnd w:id="0"/>
    <w:bookmarkEnd w:id="1"/>
    <w:p w14:paraId="55509598" w14:textId="77777777" w:rsidR="00D01B16" w:rsidRPr="00B94702" w:rsidRDefault="00D01B16" w:rsidP="007A1093">
      <w:pPr>
        <w:rPr>
          <w:rFonts w:eastAsia="Arial"/>
          <w:b/>
          <w:bCs/>
          <w:lang w:val="it-IT"/>
        </w:rPr>
      </w:pPr>
    </w:p>
    <w:p w14:paraId="13F4E485" w14:textId="00345AF6" w:rsidR="00D97E6D" w:rsidRPr="001F6938" w:rsidRDefault="000A5095" w:rsidP="00E52B17">
      <w:pPr>
        <w:spacing w:line="276" w:lineRule="auto"/>
        <w:rPr>
          <w:rFonts w:cs="Arial"/>
          <w:lang w:val="it-IT"/>
        </w:rPr>
      </w:pPr>
      <w:r w:rsidRPr="001F6938">
        <w:rPr>
          <w:rFonts w:cs="Arial"/>
          <w:lang w:val="it-IT"/>
        </w:rPr>
        <w:t>19</w:t>
      </w:r>
      <w:r w:rsidR="004F0744" w:rsidRPr="001F6938">
        <w:rPr>
          <w:rFonts w:cs="Arial"/>
          <w:lang w:val="it-IT"/>
        </w:rPr>
        <w:t xml:space="preserve"> </w:t>
      </w:r>
      <w:proofErr w:type="spellStart"/>
      <w:r w:rsidR="00A53C10" w:rsidRPr="001F6938">
        <w:rPr>
          <w:rFonts w:cs="Arial"/>
          <w:lang w:val="it-IT"/>
        </w:rPr>
        <w:t>October</w:t>
      </w:r>
      <w:proofErr w:type="spellEnd"/>
      <w:r w:rsidR="004F0744" w:rsidRPr="001F6938">
        <w:rPr>
          <w:rFonts w:cs="Arial"/>
          <w:lang w:val="it-IT"/>
        </w:rPr>
        <w:t xml:space="preserve"> </w:t>
      </w:r>
      <w:r w:rsidR="00400F7C" w:rsidRPr="001F6938">
        <w:rPr>
          <w:rFonts w:cs="Arial"/>
          <w:lang w:val="it-IT"/>
        </w:rPr>
        <w:t>20</w:t>
      </w:r>
      <w:r w:rsidR="00A53C10" w:rsidRPr="001F6938">
        <w:rPr>
          <w:rFonts w:cs="Arial"/>
          <w:lang w:val="it-IT"/>
        </w:rPr>
        <w:t>22</w:t>
      </w:r>
      <w:r w:rsidR="00D97E6D" w:rsidRPr="001F6938">
        <w:rPr>
          <w:rFonts w:cs="Arial"/>
          <w:lang w:val="it-IT"/>
        </w:rPr>
        <w:t xml:space="preserve"> </w:t>
      </w:r>
      <w:r w:rsidR="00F0505F" w:rsidRPr="001F6938">
        <w:rPr>
          <w:rFonts w:cs="Arial"/>
          <w:lang w:val="it-IT"/>
        </w:rPr>
        <w:t>09</w:t>
      </w:r>
      <w:r w:rsidR="00D97E6D" w:rsidRPr="001F6938">
        <w:rPr>
          <w:rFonts w:cs="Arial"/>
          <w:lang w:val="it-IT"/>
        </w:rPr>
        <w:t>:00 BST</w:t>
      </w:r>
      <w:r w:rsidR="009C57B7" w:rsidRPr="001F6938">
        <w:rPr>
          <w:rFonts w:cs="Arial"/>
          <w:lang w:val="it-IT"/>
        </w:rPr>
        <w:t>/GMT</w:t>
      </w:r>
      <w:r w:rsidR="00142C1B" w:rsidRPr="001F6938">
        <w:rPr>
          <w:rFonts w:cs="Arial"/>
          <w:lang w:val="it-IT"/>
        </w:rPr>
        <w:t xml:space="preserve"> </w:t>
      </w:r>
    </w:p>
    <w:p w14:paraId="34EF7378" w14:textId="77777777" w:rsidR="009E0843" w:rsidRPr="001F6938" w:rsidRDefault="009E0843" w:rsidP="006A1B04">
      <w:pPr>
        <w:spacing w:line="276" w:lineRule="auto"/>
        <w:rPr>
          <w:rFonts w:cs="Arial"/>
          <w:b/>
          <w:bCs/>
          <w:lang w:val="it-IT"/>
        </w:rPr>
      </w:pPr>
    </w:p>
    <w:p w14:paraId="612DA26D" w14:textId="2D73AE95" w:rsidR="006A1B04" w:rsidRPr="00B94702" w:rsidRDefault="00A53C10" w:rsidP="006A1B04">
      <w:pPr>
        <w:pStyle w:val="Nessunaspaziatura"/>
        <w:spacing w:line="276" w:lineRule="auto"/>
        <w:jc w:val="center"/>
        <w:rPr>
          <w:rFonts w:ascii="Arial" w:eastAsia="Arial" w:hAnsi="Arial" w:cs="Arial"/>
          <w:b/>
          <w:bCs/>
          <w:sz w:val="24"/>
          <w:szCs w:val="24"/>
          <w:lang w:val="it-IT"/>
        </w:rPr>
      </w:pPr>
      <w:bookmarkStart w:id="2" w:name="_Hlk115688636"/>
      <w:r w:rsidRPr="001F6938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Alexion </w:t>
      </w:r>
      <w:r w:rsidR="00A13F28" w:rsidRPr="001F6938">
        <w:rPr>
          <w:rFonts w:ascii="Arial" w:eastAsia="Arial" w:hAnsi="Arial" w:cs="Arial"/>
          <w:b/>
          <w:bCs/>
          <w:sz w:val="24"/>
          <w:szCs w:val="24"/>
          <w:lang w:val="it-IT"/>
        </w:rPr>
        <w:t>ann</w:t>
      </w:r>
      <w:r w:rsidR="00D52075" w:rsidRPr="001F6938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="00A13F28" w:rsidRPr="001F6938">
        <w:rPr>
          <w:rFonts w:ascii="Arial" w:eastAsia="Arial" w:hAnsi="Arial" w:cs="Arial"/>
          <w:b/>
          <w:bCs/>
          <w:sz w:val="24"/>
          <w:szCs w:val="24"/>
          <w:lang w:val="it-IT"/>
        </w:rPr>
        <w:t>nc</w:t>
      </w:r>
      <w:r w:rsidR="00D52075" w:rsidRPr="001F6938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ia </w:t>
      </w:r>
      <w:r w:rsidR="0040163D" w:rsidRPr="001F6938">
        <w:rPr>
          <w:rFonts w:ascii="Arial" w:eastAsia="Arial" w:hAnsi="Arial" w:cs="Arial"/>
          <w:b/>
          <w:bCs/>
          <w:sz w:val="24"/>
          <w:szCs w:val="24"/>
          <w:lang w:val="it-IT"/>
        </w:rPr>
        <w:t>l’approvazione</w:t>
      </w:r>
      <w:r w:rsidR="006003B4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in rimborsabilità</w:t>
      </w:r>
      <w:r w:rsidR="0040163D" w:rsidRPr="001F6938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di </w:t>
      </w:r>
      <w:proofErr w:type="spellStart"/>
      <w:r w:rsidR="00840460" w:rsidRPr="001F6938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1F6938">
        <w:rPr>
          <w:rFonts w:ascii="Arial" w:eastAsia="Arial" w:hAnsi="Arial" w:cs="Arial"/>
          <w:b/>
          <w:bCs/>
          <w:sz w:val="24"/>
          <w:szCs w:val="24"/>
          <w:lang w:val="it-IT"/>
        </w:rPr>
        <w:t>culizumab</w:t>
      </w:r>
      <w:proofErr w:type="spellEnd"/>
      <w:r w:rsidR="00340193" w:rsidRPr="001F6938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bookmarkStart w:id="3" w:name="_Hlk115682858"/>
      <w:r w:rsidR="006A1B04" w:rsidRPr="001F6938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in </w:t>
      </w:r>
      <w:r w:rsidRPr="001F6938">
        <w:rPr>
          <w:rFonts w:ascii="Arial" w:eastAsia="Arial" w:hAnsi="Arial" w:cs="Arial"/>
          <w:b/>
          <w:bCs/>
          <w:sz w:val="24"/>
          <w:szCs w:val="24"/>
          <w:lang w:val="it-IT"/>
        </w:rPr>
        <w:t>Ital</w:t>
      </w:r>
      <w:r w:rsidR="0040163D" w:rsidRPr="001F6938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ia negli adulti </w:t>
      </w:r>
      <w:r w:rsidR="00B94702" w:rsidRPr="001F6938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con </w:t>
      </w:r>
      <w:bookmarkEnd w:id="3"/>
      <w:r w:rsidR="000A5095" w:rsidRPr="001F6938">
        <w:rPr>
          <w:rFonts w:ascii="Arial" w:eastAsia="Arial" w:hAnsi="Arial" w:cs="Arial"/>
          <w:b/>
          <w:bCs/>
          <w:sz w:val="24"/>
          <w:szCs w:val="24"/>
          <w:lang w:val="it-IT"/>
        </w:rPr>
        <w:t>Miastenia Grav</w:t>
      </w:r>
      <w:r w:rsidR="00E14C32">
        <w:rPr>
          <w:rFonts w:ascii="Arial" w:eastAsia="Arial" w:hAnsi="Arial" w:cs="Arial"/>
          <w:b/>
          <w:bCs/>
          <w:sz w:val="24"/>
          <w:szCs w:val="24"/>
          <w:lang w:val="it-IT"/>
        </w:rPr>
        <w:t>is</w:t>
      </w:r>
      <w:r w:rsidR="000A5095" w:rsidRPr="001F6938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Generalizzata</w:t>
      </w:r>
      <w:r w:rsidR="00E14C32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(</w:t>
      </w:r>
      <w:proofErr w:type="spellStart"/>
      <w:r w:rsidR="00E14C32">
        <w:rPr>
          <w:rFonts w:ascii="Arial" w:eastAsia="Arial" w:hAnsi="Arial" w:cs="Arial"/>
          <w:b/>
          <w:bCs/>
          <w:sz w:val="24"/>
          <w:szCs w:val="24"/>
          <w:lang w:val="it-IT"/>
        </w:rPr>
        <w:t>gMG</w:t>
      </w:r>
      <w:proofErr w:type="spellEnd"/>
      <w:r w:rsidR="00E14C32">
        <w:rPr>
          <w:rFonts w:ascii="Arial" w:eastAsia="Arial" w:hAnsi="Arial" w:cs="Arial"/>
          <w:b/>
          <w:bCs/>
          <w:sz w:val="24"/>
          <w:szCs w:val="24"/>
          <w:lang w:val="it-IT"/>
        </w:rPr>
        <w:t>)</w:t>
      </w:r>
      <w:r w:rsidR="000A5095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</w:p>
    <w:bookmarkEnd w:id="2"/>
    <w:p w14:paraId="6A5A3595" w14:textId="77777777" w:rsidR="00DA4BB2" w:rsidRPr="00B94702" w:rsidRDefault="00DA4BB2" w:rsidP="00BB188A">
      <w:pPr>
        <w:tabs>
          <w:tab w:val="center" w:pos="4819"/>
          <w:tab w:val="right" w:pos="9638"/>
        </w:tabs>
        <w:jc w:val="center"/>
        <w:rPr>
          <w:rFonts w:eastAsia="Calibri" w:cs="Arial"/>
          <w:b/>
          <w:bCs/>
          <w:i/>
          <w:iCs/>
          <w:sz w:val="28"/>
          <w:szCs w:val="28"/>
          <w:lang w:val="it-IT" w:eastAsia="it-IT"/>
        </w:rPr>
      </w:pPr>
    </w:p>
    <w:p w14:paraId="79AB527B" w14:textId="41463863" w:rsidR="0098257E" w:rsidRPr="000208ED" w:rsidRDefault="00E14C32" w:rsidP="00E14C32">
      <w:pPr>
        <w:spacing w:line="276" w:lineRule="auto"/>
        <w:jc w:val="center"/>
        <w:rPr>
          <w:rFonts w:ascii="Helvetica" w:hAnsi="Helvetica" w:cs="Helvetica"/>
          <w:color w:val="595959"/>
          <w:lang w:val="it-IT"/>
        </w:rPr>
      </w:pPr>
      <w:proofErr w:type="spellStart"/>
      <w:r>
        <w:rPr>
          <w:rFonts w:ascii="Helvetica" w:hAnsi="Helvetica" w:cs="Helvetica"/>
          <w:color w:val="595959"/>
          <w:lang w:val="it-IT"/>
        </w:rPr>
        <w:t>Eculizumab</w:t>
      </w:r>
      <w:proofErr w:type="spellEnd"/>
      <w:r>
        <w:rPr>
          <w:rFonts w:ascii="Helvetica" w:hAnsi="Helvetica" w:cs="Helvetica"/>
          <w:color w:val="595959"/>
          <w:lang w:val="it-IT"/>
        </w:rPr>
        <w:t xml:space="preserve"> ha dimostrato</w:t>
      </w:r>
      <w:r w:rsidRPr="00E14C32">
        <w:rPr>
          <w:rFonts w:ascii="Helvetica" w:hAnsi="Helvetica" w:cs="Helvetica"/>
          <w:color w:val="595959"/>
          <w:lang w:val="it-IT"/>
        </w:rPr>
        <w:t xml:space="preserve"> miglioramenti</w:t>
      </w:r>
      <w:r>
        <w:rPr>
          <w:rFonts w:ascii="Helvetica" w:hAnsi="Helvetica" w:cs="Helvetica"/>
          <w:color w:val="595959"/>
          <w:lang w:val="it-IT"/>
        </w:rPr>
        <w:t xml:space="preserve"> </w:t>
      </w:r>
      <w:r w:rsidRPr="00E14C32">
        <w:rPr>
          <w:rFonts w:ascii="Helvetica" w:hAnsi="Helvetica" w:cs="Helvetica"/>
          <w:color w:val="595959"/>
          <w:lang w:val="it-IT"/>
        </w:rPr>
        <w:t>clinicamente significativi nelle attività</w:t>
      </w:r>
      <w:r>
        <w:rPr>
          <w:rFonts w:ascii="Helvetica" w:hAnsi="Helvetica" w:cs="Helvetica"/>
          <w:color w:val="595959"/>
          <w:lang w:val="it-IT"/>
        </w:rPr>
        <w:t xml:space="preserve"> </w:t>
      </w:r>
      <w:r w:rsidRPr="00E14C32">
        <w:rPr>
          <w:rFonts w:ascii="Helvetica" w:hAnsi="Helvetica" w:cs="Helvetica"/>
          <w:color w:val="595959"/>
          <w:lang w:val="it-IT"/>
        </w:rPr>
        <w:t xml:space="preserve">della vita quotidiana </w:t>
      </w:r>
      <w:r>
        <w:rPr>
          <w:rFonts w:ascii="Helvetica" w:hAnsi="Helvetica" w:cs="Helvetica"/>
          <w:color w:val="595959"/>
          <w:lang w:val="it-IT"/>
        </w:rPr>
        <w:t xml:space="preserve">e nella forza muscolare </w:t>
      </w:r>
      <w:r w:rsidRPr="00E14C32">
        <w:rPr>
          <w:rFonts w:ascii="Helvetica" w:hAnsi="Helvetica" w:cs="Helvetica"/>
          <w:color w:val="595959"/>
          <w:lang w:val="it-IT"/>
        </w:rPr>
        <w:t>dei pazienti</w:t>
      </w:r>
      <w:r>
        <w:rPr>
          <w:rFonts w:ascii="Helvetica" w:hAnsi="Helvetica" w:cs="Helvetica"/>
          <w:color w:val="595959"/>
          <w:lang w:val="it-IT"/>
        </w:rPr>
        <w:t xml:space="preserve"> </w:t>
      </w:r>
      <w:r w:rsidRPr="00E14C32">
        <w:rPr>
          <w:rFonts w:ascii="Helvetica" w:hAnsi="Helvetica" w:cs="Helvetica"/>
          <w:color w:val="595959"/>
          <w:lang w:val="it-IT"/>
        </w:rPr>
        <w:t xml:space="preserve">affetti da </w:t>
      </w:r>
      <w:proofErr w:type="spellStart"/>
      <w:r w:rsidRPr="00E14C32">
        <w:rPr>
          <w:rFonts w:ascii="Helvetica" w:hAnsi="Helvetica" w:cs="Helvetica"/>
          <w:color w:val="595959"/>
          <w:lang w:val="it-IT"/>
        </w:rPr>
        <w:t>gMG</w:t>
      </w:r>
      <w:proofErr w:type="spellEnd"/>
      <w:r w:rsidRPr="00E14C32">
        <w:rPr>
          <w:rFonts w:ascii="Helvetica" w:hAnsi="Helvetica" w:cs="Helvetica"/>
          <w:color w:val="595959"/>
          <w:lang w:val="it-IT"/>
        </w:rPr>
        <w:t xml:space="preserve"> refrattaria </w:t>
      </w:r>
      <w:proofErr w:type="spellStart"/>
      <w:r w:rsidRPr="00E14C32">
        <w:rPr>
          <w:rFonts w:ascii="Helvetica" w:hAnsi="Helvetica" w:cs="Helvetica"/>
          <w:color w:val="595959"/>
          <w:lang w:val="it-IT"/>
        </w:rPr>
        <w:t>AChR</w:t>
      </w:r>
      <w:proofErr w:type="spellEnd"/>
      <w:r w:rsidRPr="00E14C32">
        <w:rPr>
          <w:rFonts w:ascii="Helvetica" w:hAnsi="Helvetica" w:cs="Helvetica"/>
          <w:color w:val="595959"/>
          <w:lang w:val="it-IT"/>
        </w:rPr>
        <w:t>+</w:t>
      </w:r>
      <w:r>
        <w:rPr>
          <w:rFonts w:ascii="Helvetica" w:hAnsi="Helvetica" w:cs="Helvetica"/>
          <w:color w:val="595959"/>
          <w:lang w:val="it-IT"/>
        </w:rPr>
        <w:t xml:space="preserve"> rispetto al placebo</w:t>
      </w:r>
      <w:r w:rsidRPr="00B07242">
        <w:rPr>
          <w:rFonts w:ascii="Helvetica" w:hAnsi="Helvetica" w:cs="Helvetica"/>
          <w:color w:val="595959"/>
          <w:vertAlign w:val="superscript"/>
          <w:lang w:val="it-IT"/>
        </w:rPr>
        <w:t>1</w:t>
      </w:r>
      <w:r>
        <w:rPr>
          <w:rFonts w:ascii="Helvetica" w:hAnsi="Helvetica" w:cs="Helvetica"/>
          <w:color w:val="595959"/>
          <w:lang w:val="it-IT"/>
        </w:rPr>
        <w:t xml:space="preserve">. </w:t>
      </w:r>
    </w:p>
    <w:p w14:paraId="7D9C376B" w14:textId="77777777" w:rsidR="00BB188A" w:rsidRPr="0098257E" w:rsidRDefault="00BB188A" w:rsidP="0098257E">
      <w:pPr>
        <w:spacing w:line="276" w:lineRule="auto"/>
        <w:jc w:val="center"/>
        <w:rPr>
          <w:rFonts w:ascii="Helvetica" w:hAnsi="Helvetica" w:cs="Helvetica"/>
          <w:color w:val="595959"/>
          <w:highlight w:val="yellow"/>
          <w:lang w:val="it-IT"/>
        </w:rPr>
      </w:pPr>
    </w:p>
    <w:p w14:paraId="3C193380" w14:textId="75D7BF84" w:rsidR="001F1735" w:rsidRPr="001F6938" w:rsidRDefault="00840375" w:rsidP="001F1735">
      <w:pPr>
        <w:spacing w:after="160" w:line="252" w:lineRule="auto"/>
        <w:jc w:val="both"/>
        <w:rPr>
          <w:rFonts w:eastAsia="Calibri" w:cs="Arial"/>
          <w:szCs w:val="22"/>
          <w:lang w:val="it-IT"/>
        </w:rPr>
      </w:pPr>
      <w:r w:rsidRPr="001F6938">
        <w:rPr>
          <w:rFonts w:eastAsia="Calibri" w:cs="Arial"/>
          <w:szCs w:val="22"/>
          <w:lang w:val="it-IT"/>
        </w:rPr>
        <w:t>19</w:t>
      </w:r>
      <w:r w:rsidR="009327E5" w:rsidRPr="001F6938">
        <w:rPr>
          <w:rFonts w:eastAsia="Calibri" w:cs="Arial"/>
          <w:szCs w:val="22"/>
          <w:lang w:val="it-IT"/>
        </w:rPr>
        <w:t xml:space="preserve"> </w:t>
      </w:r>
      <w:r w:rsidR="00B94702" w:rsidRPr="001F6938">
        <w:rPr>
          <w:rFonts w:eastAsia="Calibri" w:cs="Arial"/>
          <w:szCs w:val="22"/>
          <w:lang w:val="it-IT"/>
        </w:rPr>
        <w:t>o</w:t>
      </w:r>
      <w:r w:rsidR="009327E5" w:rsidRPr="001F6938">
        <w:rPr>
          <w:rFonts w:eastAsia="Calibri" w:cs="Arial"/>
          <w:szCs w:val="22"/>
          <w:lang w:val="it-IT"/>
        </w:rPr>
        <w:t>t</w:t>
      </w:r>
      <w:r w:rsidR="001F1735" w:rsidRPr="001F6938">
        <w:rPr>
          <w:rFonts w:eastAsia="Calibri" w:cs="Arial"/>
          <w:szCs w:val="22"/>
          <w:lang w:val="it-IT"/>
        </w:rPr>
        <w:t>tob</w:t>
      </w:r>
      <w:r w:rsidR="009327E5" w:rsidRPr="001F6938">
        <w:rPr>
          <w:rFonts w:eastAsia="Calibri" w:cs="Arial"/>
          <w:szCs w:val="22"/>
          <w:lang w:val="it-IT"/>
        </w:rPr>
        <w:t>r</w:t>
      </w:r>
      <w:r w:rsidR="001F1735" w:rsidRPr="001F6938">
        <w:rPr>
          <w:rFonts w:eastAsia="Calibri" w:cs="Arial"/>
          <w:szCs w:val="22"/>
          <w:lang w:val="it-IT"/>
        </w:rPr>
        <w:t>e</w:t>
      </w:r>
      <w:r w:rsidR="009327E5" w:rsidRPr="001F6938">
        <w:rPr>
          <w:rFonts w:eastAsia="Calibri" w:cs="Arial"/>
          <w:szCs w:val="22"/>
          <w:lang w:val="it-IT"/>
        </w:rPr>
        <w:t xml:space="preserve"> </w:t>
      </w:r>
      <w:r w:rsidR="001F1735" w:rsidRPr="001F6938">
        <w:rPr>
          <w:rFonts w:eastAsia="Calibri" w:cs="Arial"/>
          <w:szCs w:val="22"/>
          <w:lang w:val="it-IT"/>
        </w:rPr>
        <w:t xml:space="preserve">2022 – </w:t>
      </w:r>
      <w:bookmarkStart w:id="4" w:name="_Hlk115688614"/>
      <w:r w:rsidR="00DA4BB2" w:rsidRPr="001F6938">
        <w:rPr>
          <w:rFonts w:eastAsia="Arial" w:cs="Arial"/>
          <w:color w:val="000000" w:themeColor="text1"/>
          <w:lang w:val="it-IT"/>
        </w:rPr>
        <w:t xml:space="preserve">Alexion Pharma </w:t>
      </w:r>
      <w:proofErr w:type="spellStart"/>
      <w:r w:rsidR="00DA4BB2" w:rsidRPr="001F6938">
        <w:rPr>
          <w:rFonts w:eastAsia="Arial" w:cs="Arial"/>
          <w:color w:val="000000" w:themeColor="text1"/>
          <w:lang w:val="it-IT"/>
        </w:rPr>
        <w:t>Italy</w:t>
      </w:r>
      <w:proofErr w:type="spellEnd"/>
      <w:r w:rsidR="008572EA">
        <w:rPr>
          <w:rFonts w:eastAsia="Arial" w:cs="Arial"/>
          <w:color w:val="000000" w:themeColor="text1"/>
          <w:lang w:val="it-IT"/>
        </w:rPr>
        <w:t xml:space="preserve"> srl</w:t>
      </w:r>
      <w:r w:rsidR="00DA4BB2" w:rsidRPr="001F6938">
        <w:rPr>
          <w:rFonts w:eastAsia="Arial" w:cs="Arial"/>
          <w:color w:val="000000" w:themeColor="text1"/>
          <w:lang w:val="it-IT"/>
        </w:rPr>
        <w:t xml:space="preserve">, </w:t>
      </w:r>
      <w:r w:rsidR="008572EA">
        <w:rPr>
          <w:rFonts w:eastAsia="Arial" w:cs="Arial"/>
          <w:color w:val="000000" w:themeColor="text1"/>
          <w:lang w:val="it-IT"/>
        </w:rPr>
        <w:t xml:space="preserve">azienda Rare </w:t>
      </w:r>
      <w:proofErr w:type="spellStart"/>
      <w:r w:rsidR="008572EA">
        <w:rPr>
          <w:rFonts w:eastAsia="Arial" w:cs="Arial"/>
          <w:color w:val="000000" w:themeColor="text1"/>
          <w:lang w:val="it-IT"/>
        </w:rPr>
        <w:t>Disease</w:t>
      </w:r>
      <w:proofErr w:type="spellEnd"/>
      <w:r w:rsidR="008572EA">
        <w:rPr>
          <w:rFonts w:eastAsia="Arial" w:cs="Arial"/>
          <w:color w:val="000000" w:themeColor="text1"/>
          <w:lang w:val="it-IT"/>
        </w:rPr>
        <w:t xml:space="preserve"> de</w:t>
      </w:r>
      <w:r w:rsidR="009327E5" w:rsidRPr="001F6938">
        <w:rPr>
          <w:rFonts w:eastAsia="Arial" w:cs="Arial"/>
          <w:color w:val="000000" w:themeColor="text1"/>
          <w:lang w:val="it-IT"/>
        </w:rPr>
        <w:t xml:space="preserve">l Gruppo </w:t>
      </w:r>
      <w:r w:rsidR="00DA4BB2" w:rsidRPr="001F6938">
        <w:rPr>
          <w:rFonts w:eastAsia="Arial" w:cs="Arial"/>
          <w:color w:val="000000" w:themeColor="text1"/>
          <w:lang w:val="it-IT"/>
        </w:rPr>
        <w:t>AstraZeneca,</w:t>
      </w:r>
      <w:r w:rsidR="00DA4BB2" w:rsidRPr="001F6938">
        <w:rPr>
          <w:rFonts w:eastAsia="Calibri" w:cs="Arial"/>
          <w:szCs w:val="22"/>
          <w:lang w:val="it-IT"/>
        </w:rPr>
        <w:t xml:space="preserve"> </w:t>
      </w:r>
      <w:bookmarkEnd w:id="4"/>
      <w:r w:rsidR="009327E5" w:rsidRPr="001F6938">
        <w:rPr>
          <w:rFonts w:eastAsia="Calibri" w:cs="Arial"/>
          <w:szCs w:val="22"/>
          <w:lang w:val="it-IT"/>
        </w:rPr>
        <w:t xml:space="preserve">annuncia oggi che l’Agenzia Italiana del Farmaco </w:t>
      </w:r>
      <w:r w:rsidR="001F1735" w:rsidRPr="001F6938">
        <w:rPr>
          <w:rFonts w:eastAsia="Calibri" w:cs="Arial"/>
          <w:szCs w:val="22"/>
          <w:lang w:val="it-IT" w:eastAsia="it-IT"/>
        </w:rPr>
        <w:t xml:space="preserve">(AIFA) </w:t>
      </w:r>
      <w:r w:rsidR="009327E5" w:rsidRPr="001F6938">
        <w:rPr>
          <w:rFonts w:eastAsia="Calibri" w:cs="Arial"/>
          <w:szCs w:val="22"/>
          <w:lang w:val="it-IT" w:eastAsia="it-IT"/>
        </w:rPr>
        <w:t xml:space="preserve">ha approvato la rimborsabilità di </w:t>
      </w:r>
      <w:proofErr w:type="spellStart"/>
      <w:r w:rsidR="001F1735" w:rsidRPr="001F6938">
        <w:rPr>
          <w:rFonts w:eastAsia="Calibri" w:cs="Arial"/>
          <w:szCs w:val="22"/>
          <w:lang w:val="it-IT"/>
        </w:rPr>
        <w:t>eculizumab</w:t>
      </w:r>
      <w:proofErr w:type="spellEnd"/>
      <w:r w:rsidR="001F1735" w:rsidRPr="001F6938">
        <w:rPr>
          <w:rFonts w:eastAsia="Calibri" w:cs="Arial"/>
          <w:szCs w:val="22"/>
          <w:lang w:val="it-IT" w:eastAsia="it-IT"/>
        </w:rPr>
        <w:t>,</w:t>
      </w:r>
      <w:r w:rsidR="006F12C6" w:rsidRPr="001F6938">
        <w:rPr>
          <w:rFonts w:eastAsia="Calibri" w:cs="Arial"/>
          <w:szCs w:val="22"/>
          <w:lang w:val="it-IT" w:eastAsia="it-IT"/>
        </w:rPr>
        <w:t xml:space="preserve"> </w:t>
      </w:r>
      <w:r w:rsidR="009327E5" w:rsidRPr="001F6938">
        <w:rPr>
          <w:rFonts w:eastAsia="Calibri" w:cs="Arial"/>
          <w:szCs w:val="22"/>
          <w:lang w:val="it-IT" w:eastAsia="it-IT"/>
        </w:rPr>
        <w:t>un inibitore del</w:t>
      </w:r>
      <w:r w:rsidR="00483E3E">
        <w:rPr>
          <w:rFonts w:eastAsia="Calibri" w:cs="Arial"/>
          <w:szCs w:val="22"/>
          <w:lang w:val="it-IT" w:eastAsia="it-IT"/>
        </w:rPr>
        <w:t>la proteina C5 del</w:t>
      </w:r>
      <w:r w:rsidR="009327E5" w:rsidRPr="001F6938">
        <w:rPr>
          <w:rFonts w:eastAsia="Calibri" w:cs="Arial"/>
          <w:szCs w:val="22"/>
          <w:lang w:val="it-IT" w:eastAsia="it-IT"/>
        </w:rPr>
        <w:t xml:space="preserve"> complemento</w:t>
      </w:r>
      <w:r w:rsidR="00E17F1B" w:rsidRPr="001F6938">
        <w:rPr>
          <w:rFonts w:cs="Arial"/>
          <w:szCs w:val="22"/>
          <w:lang w:val="it-IT"/>
        </w:rPr>
        <w:t xml:space="preserve">, </w:t>
      </w:r>
      <w:r w:rsidR="009327E5" w:rsidRPr="001F6938">
        <w:rPr>
          <w:rFonts w:eastAsia="Calibri" w:cs="Arial"/>
          <w:szCs w:val="22"/>
          <w:lang w:val="it-IT" w:eastAsia="it-IT"/>
        </w:rPr>
        <w:t>nei pazienti</w:t>
      </w:r>
      <w:r w:rsidR="00A06012" w:rsidRPr="001F6938">
        <w:rPr>
          <w:rFonts w:eastAsia="Calibri" w:cs="Arial"/>
          <w:szCs w:val="22"/>
          <w:lang w:val="it-IT" w:eastAsia="it-IT"/>
        </w:rPr>
        <w:t xml:space="preserve"> adulti</w:t>
      </w:r>
      <w:r w:rsidR="009327E5" w:rsidRPr="001F6938">
        <w:rPr>
          <w:rFonts w:eastAsia="Calibri" w:cs="Arial"/>
          <w:szCs w:val="22"/>
          <w:lang w:val="it-IT" w:eastAsia="it-IT"/>
        </w:rPr>
        <w:t xml:space="preserve"> </w:t>
      </w:r>
      <w:r w:rsidR="00A06012" w:rsidRPr="001F6938">
        <w:rPr>
          <w:lang w:val="it-IT"/>
        </w:rPr>
        <w:t xml:space="preserve">affetti da miastenia </w:t>
      </w:r>
      <w:proofErr w:type="spellStart"/>
      <w:r w:rsidR="00A06012" w:rsidRPr="001F6938">
        <w:rPr>
          <w:lang w:val="it-IT"/>
        </w:rPr>
        <w:t>grav</w:t>
      </w:r>
      <w:r w:rsidR="00483E3E">
        <w:rPr>
          <w:lang w:val="it-IT"/>
        </w:rPr>
        <w:t>is</w:t>
      </w:r>
      <w:proofErr w:type="spellEnd"/>
      <w:r w:rsidR="00A06012" w:rsidRPr="001F6938">
        <w:rPr>
          <w:lang w:val="it-IT"/>
        </w:rPr>
        <w:t xml:space="preserve"> generalizzata</w:t>
      </w:r>
      <w:r w:rsidR="005905BD">
        <w:rPr>
          <w:lang w:val="it-IT"/>
        </w:rPr>
        <w:t xml:space="preserve"> </w:t>
      </w:r>
      <w:r w:rsidR="005905BD" w:rsidRPr="001F6938">
        <w:rPr>
          <w:lang w:val="it-IT"/>
        </w:rPr>
        <w:t>(</w:t>
      </w:r>
      <w:proofErr w:type="spellStart"/>
      <w:r w:rsidR="005905BD" w:rsidRPr="001F6938">
        <w:rPr>
          <w:lang w:val="it-IT"/>
        </w:rPr>
        <w:t>gMG</w:t>
      </w:r>
      <w:proofErr w:type="spellEnd"/>
      <w:r w:rsidR="005905BD">
        <w:rPr>
          <w:lang w:val="it-IT"/>
        </w:rPr>
        <w:t xml:space="preserve">) </w:t>
      </w:r>
      <w:r w:rsidR="00A06012" w:rsidRPr="001F6938">
        <w:rPr>
          <w:lang w:val="it-IT"/>
        </w:rPr>
        <w:t>refrattaria</w:t>
      </w:r>
      <w:r w:rsidR="00C81FCE">
        <w:rPr>
          <w:lang w:val="it-IT"/>
        </w:rPr>
        <w:t xml:space="preserve"> (non rispondente a corticosteroidi ed altri due immunosoppressori)</w:t>
      </w:r>
      <w:r w:rsidR="008572EA">
        <w:rPr>
          <w:lang w:val="it-IT"/>
        </w:rPr>
        <w:t xml:space="preserve"> </w:t>
      </w:r>
      <w:r w:rsidR="00483E3E">
        <w:rPr>
          <w:lang w:val="it-IT"/>
        </w:rPr>
        <w:t xml:space="preserve">con positività </w:t>
      </w:r>
      <w:r w:rsidR="00A06012" w:rsidRPr="001F6938">
        <w:rPr>
          <w:lang w:val="it-IT"/>
        </w:rPr>
        <w:t>agli anticorpi anti-recettore dell’acetilcolina (</w:t>
      </w:r>
      <w:proofErr w:type="spellStart"/>
      <w:r w:rsidR="00A06012" w:rsidRPr="001F6938">
        <w:rPr>
          <w:lang w:val="it-IT"/>
        </w:rPr>
        <w:t>AChR</w:t>
      </w:r>
      <w:proofErr w:type="spellEnd"/>
      <w:r w:rsidR="00A06012" w:rsidRPr="001F6938">
        <w:rPr>
          <w:lang w:val="it-IT"/>
        </w:rPr>
        <w:t>).</w:t>
      </w:r>
      <w:r w:rsidR="00DC4345" w:rsidRPr="001F6938">
        <w:rPr>
          <w:lang w:val="it-IT"/>
        </w:rPr>
        <w:t xml:space="preserve"> </w:t>
      </w:r>
      <w:r w:rsidR="00B75191" w:rsidRPr="001F6938">
        <w:rPr>
          <w:rFonts w:eastAsia="Calibri" w:cs="Arial"/>
          <w:szCs w:val="22"/>
          <w:lang w:val="it-IT" w:eastAsia="it-IT"/>
        </w:rPr>
        <w:t>L’approvazione è stata pubblicat</w:t>
      </w:r>
      <w:r w:rsidR="00C428F6" w:rsidRPr="001F6938">
        <w:rPr>
          <w:rFonts w:eastAsia="Calibri" w:cs="Arial"/>
          <w:szCs w:val="22"/>
          <w:lang w:val="it-IT" w:eastAsia="it-IT"/>
        </w:rPr>
        <w:t>a</w:t>
      </w:r>
      <w:r w:rsidR="00B75191" w:rsidRPr="001F6938">
        <w:rPr>
          <w:rFonts w:eastAsia="Calibri" w:cs="Arial"/>
          <w:szCs w:val="22"/>
          <w:lang w:val="it-IT" w:eastAsia="it-IT"/>
        </w:rPr>
        <w:t xml:space="preserve"> sulla Gazzetta Ufficiale n.210</w:t>
      </w:r>
      <w:r w:rsidR="006003B4">
        <w:rPr>
          <w:rFonts w:eastAsia="Calibri" w:cs="Arial"/>
          <w:szCs w:val="22"/>
          <w:lang w:val="it-IT" w:eastAsia="it-IT"/>
        </w:rPr>
        <w:t xml:space="preserve"> </w:t>
      </w:r>
      <w:r w:rsidR="006003B4" w:rsidRPr="00B35CEA">
        <w:rPr>
          <w:lang w:val="it-IT"/>
        </w:rPr>
        <w:t>del 8/9/2022</w:t>
      </w:r>
      <w:r w:rsidR="00483E3E">
        <w:rPr>
          <w:rFonts w:eastAsia="Calibri" w:cs="Arial"/>
          <w:szCs w:val="22"/>
          <w:vertAlign w:val="superscript"/>
          <w:lang w:val="it-IT" w:eastAsia="it-IT"/>
        </w:rPr>
        <w:t>2</w:t>
      </w:r>
      <w:r w:rsidR="00836547" w:rsidRPr="00836547">
        <w:rPr>
          <w:rFonts w:eastAsia="Calibri" w:cs="Arial"/>
          <w:szCs w:val="22"/>
          <w:lang w:val="it-IT" w:eastAsia="it-IT"/>
        </w:rPr>
        <w:t>.</w:t>
      </w:r>
      <w:r w:rsidR="001F1735" w:rsidRPr="001F6938">
        <w:rPr>
          <w:rFonts w:eastAsia="Calibri" w:cs="Arial"/>
          <w:szCs w:val="22"/>
          <w:lang w:val="it-IT" w:eastAsia="it-IT"/>
        </w:rPr>
        <w:t xml:space="preserve"> </w:t>
      </w:r>
    </w:p>
    <w:p w14:paraId="1ECDB3BA" w14:textId="616084BD" w:rsidR="00E17F1B" w:rsidRDefault="00E17F1B" w:rsidP="001F1735">
      <w:pPr>
        <w:tabs>
          <w:tab w:val="center" w:pos="4819"/>
          <w:tab w:val="right" w:pos="9638"/>
        </w:tabs>
        <w:jc w:val="both"/>
        <w:rPr>
          <w:lang w:val="it-IT"/>
        </w:rPr>
      </w:pPr>
      <w:r w:rsidRPr="00B26A4C">
        <w:rPr>
          <w:lang w:val="it-IT"/>
        </w:rPr>
        <w:t xml:space="preserve">La miastenia </w:t>
      </w:r>
      <w:proofErr w:type="spellStart"/>
      <w:r w:rsidRPr="00B26A4C">
        <w:rPr>
          <w:lang w:val="it-IT"/>
        </w:rPr>
        <w:t>grav</w:t>
      </w:r>
      <w:r w:rsidR="00483E3E" w:rsidRPr="00B26A4C">
        <w:rPr>
          <w:lang w:val="it-IT"/>
        </w:rPr>
        <w:t>is</w:t>
      </w:r>
      <w:proofErr w:type="spellEnd"/>
      <w:r w:rsidRPr="00B26A4C">
        <w:rPr>
          <w:lang w:val="it-IT"/>
        </w:rPr>
        <w:t xml:space="preserve"> generalizzata è una patologia rara autoimmune, cronica, </w:t>
      </w:r>
      <w:r w:rsidR="00DC4345" w:rsidRPr="00B26A4C">
        <w:rPr>
          <w:lang w:val="it-IT"/>
        </w:rPr>
        <w:t xml:space="preserve">debilitante, </w:t>
      </w:r>
      <w:r w:rsidRPr="00B26A4C">
        <w:rPr>
          <w:lang w:val="it-IT"/>
        </w:rPr>
        <w:t>che interessa la giunzione neuromuscolare</w:t>
      </w:r>
      <w:r w:rsidR="00985C26" w:rsidRPr="00B26A4C">
        <w:rPr>
          <w:lang w:val="it-IT"/>
        </w:rPr>
        <w:t xml:space="preserve"> </w:t>
      </w:r>
      <w:r w:rsidR="00DC4345" w:rsidRPr="00B26A4C">
        <w:rPr>
          <w:lang w:val="it-IT"/>
        </w:rPr>
        <w:t>e causa perdita della funzione muscolar</w:t>
      </w:r>
      <w:r w:rsidR="00654EB6" w:rsidRPr="00B26A4C">
        <w:rPr>
          <w:lang w:val="it-IT"/>
        </w:rPr>
        <w:t>e, portando a crisi miasteniche con potenziale esito fatale</w:t>
      </w:r>
      <w:r w:rsidR="00483E3E" w:rsidRPr="00B26A4C">
        <w:rPr>
          <w:vertAlign w:val="superscript"/>
          <w:lang w:val="it-IT"/>
        </w:rPr>
        <w:t>3</w:t>
      </w:r>
      <w:r w:rsidR="00483E3E" w:rsidRPr="00B26A4C">
        <w:rPr>
          <w:lang w:val="it-IT"/>
        </w:rPr>
        <w:t>.</w:t>
      </w:r>
      <w:r w:rsidRPr="00B26A4C">
        <w:rPr>
          <w:vertAlign w:val="superscript"/>
          <w:lang w:val="it-IT"/>
        </w:rPr>
        <w:t xml:space="preserve"> </w:t>
      </w:r>
      <w:r w:rsidR="00551D57" w:rsidRPr="00B26A4C">
        <w:rPr>
          <w:lang w:val="it-IT"/>
        </w:rPr>
        <w:t>Si stima che in Italia vi siano circa 12.000 pazienti miastenici</w:t>
      </w:r>
      <w:r w:rsidR="00551D57" w:rsidRPr="00B26A4C">
        <w:rPr>
          <w:vertAlign w:val="superscript"/>
          <w:lang w:val="it-IT"/>
        </w:rPr>
        <w:t>4</w:t>
      </w:r>
      <w:r w:rsidR="00551D57" w:rsidRPr="00B26A4C">
        <w:rPr>
          <w:lang w:val="it-IT"/>
        </w:rPr>
        <w:t>, di cui l</w:t>
      </w:r>
      <w:r w:rsidR="00334490" w:rsidRPr="00B26A4C">
        <w:rPr>
          <w:lang w:val="it-IT"/>
        </w:rPr>
        <w:t xml:space="preserve">'80% </w:t>
      </w:r>
      <w:r w:rsidR="00483E3E" w:rsidRPr="00B26A4C">
        <w:rPr>
          <w:lang w:val="it-IT"/>
        </w:rPr>
        <w:t>presenta anticorpi anti-</w:t>
      </w:r>
      <w:r w:rsidR="00334490" w:rsidRPr="00B26A4C">
        <w:rPr>
          <w:lang w:val="it-IT"/>
        </w:rPr>
        <w:t>AChR</w:t>
      </w:r>
      <w:r w:rsidR="00FA0FD4" w:rsidRPr="00B26A4C">
        <w:rPr>
          <w:vertAlign w:val="superscript"/>
          <w:lang w:val="it-IT"/>
        </w:rPr>
        <w:t>5</w:t>
      </w:r>
      <w:r w:rsidR="00483E3E" w:rsidRPr="00B26A4C">
        <w:rPr>
          <w:lang w:val="it-IT"/>
        </w:rPr>
        <w:t>;</w:t>
      </w:r>
      <w:r w:rsidR="002B39CD" w:rsidRPr="00B26A4C">
        <w:rPr>
          <w:lang w:val="it-IT"/>
        </w:rPr>
        <w:t xml:space="preserve"> </w:t>
      </w:r>
      <w:r w:rsidR="00483E3E" w:rsidRPr="00B26A4C">
        <w:rPr>
          <w:lang w:val="it-IT"/>
        </w:rPr>
        <w:t>il loro</w:t>
      </w:r>
      <w:r w:rsidR="00334490" w:rsidRPr="00B26A4C">
        <w:rPr>
          <w:lang w:val="it-IT"/>
        </w:rPr>
        <w:t xml:space="preserve"> legame alla giunzione neuromuscolare attiva il sistema del complemento, che causa</w:t>
      </w:r>
      <w:r w:rsidR="00483E3E" w:rsidRPr="00B26A4C">
        <w:rPr>
          <w:lang w:val="it-IT"/>
        </w:rPr>
        <w:t xml:space="preserve"> distruzione della membrana post-sinaptica, interrompendo la comunicazione nervo-muscolo</w:t>
      </w:r>
      <w:r w:rsidR="00551D57" w:rsidRPr="00B26A4C">
        <w:rPr>
          <w:lang w:val="it-IT"/>
        </w:rPr>
        <w:t xml:space="preserve"> e provocando </w:t>
      </w:r>
      <w:r w:rsidR="00910095" w:rsidRPr="00B26A4C">
        <w:rPr>
          <w:lang w:val="it-IT"/>
        </w:rPr>
        <w:t xml:space="preserve">una cronica </w:t>
      </w:r>
      <w:r w:rsidR="00551D57" w:rsidRPr="00B26A4C">
        <w:rPr>
          <w:lang w:val="it-IT"/>
        </w:rPr>
        <w:t xml:space="preserve">debolezza </w:t>
      </w:r>
      <w:r w:rsidR="00910095" w:rsidRPr="00B26A4C">
        <w:rPr>
          <w:lang w:val="it-IT"/>
        </w:rPr>
        <w:t>muscolare</w:t>
      </w:r>
      <w:r w:rsidR="00FA0FD4" w:rsidRPr="00B26A4C">
        <w:rPr>
          <w:vertAlign w:val="superscript"/>
          <w:lang w:val="it-IT"/>
        </w:rPr>
        <w:t>6</w:t>
      </w:r>
      <w:r w:rsidR="00483E3E" w:rsidRPr="00B26A4C">
        <w:rPr>
          <w:lang w:val="it-IT"/>
        </w:rPr>
        <w:t>.</w:t>
      </w:r>
      <w:r w:rsidR="00551D57" w:rsidRPr="00B26A4C">
        <w:rPr>
          <w:lang w:val="it-IT"/>
        </w:rPr>
        <w:t xml:space="preserve"> I sintomi più comuni della malattia sono la visione doppia, ptosi palpebrale, problemi alla masticazione e deglutizione, difficoltà ad articolare il linguaggio, affaticamento muscolare cronico e disturbi respiratori</w:t>
      </w:r>
      <w:r w:rsidR="00654EB6" w:rsidRPr="00B26A4C">
        <w:rPr>
          <w:lang w:val="it-IT"/>
        </w:rPr>
        <w:t>, nei casi più gravi si può manifestare una crisi respiratoria con necessità di ventilazione assistita</w:t>
      </w:r>
      <w:r w:rsidR="008E2715" w:rsidRPr="00B26A4C">
        <w:rPr>
          <w:vertAlign w:val="superscript"/>
          <w:lang w:val="it-IT"/>
        </w:rPr>
        <w:t>8</w:t>
      </w:r>
      <w:r w:rsidR="00551D57" w:rsidRPr="00B26A4C">
        <w:rPr>
          <w:lang w:val="it-IT"/>
        </w:rPr>
        <w:t>.</w:t>
      </w:r>
      <w:r w:rsidR="00985C26">
        <w:rPr>
          <w:lang w:val="it-IT"/>
        </w:rPr>
        <w:t xml:space="preserve"> </w:t>
      </w:r>
    </w:p>
    <w:p w14:paraId="53107D99" w14:textId="77777777" w:rsidR="005905BD" w:rsidRPr="001F6938" w:rsidRDefault="005905BD" w:rsidP="001F1735">
      <w:pPr>
        <w:tabs>
          <w:tab w:val="center" w:pos="4819"/>
          <w:tab w:val="right" w:pos="9638"/>
        </w:tabs>
        <w:jc w:val="both"/>
        <w:rPr>
          <w:rFonts w:cs="Arial"/>
          <w:spacing w:val="5"/>
          <w:szCs w:val="22"/>
          <w:lang w:val="it-IT"/>
        </w:rPr>
      </w:pPr>
    </w:p>
    <w:p w14:paraId="7D95EA08" w14:textId="19C8F451" w:rsidR="00AE011A" w:rsidRPr="00B07242" w:rsidRDefault="00AA3DDE" w:rsidP="00AA3DDE">
      <w:pPr>
        <w:tabs>
          <w:tab w:val="center" w:pos="4819"/>
          <w:tab w:val="right" w:pos="9638"/>
        </w:tabs>
        <w:jc w:val="both"/>
        <w:rPr>
          <w:lang w:val="it-IT"/>
        </w:rPr>
      </w:pPr>
      <w:r w:rsidRPr="001F6938">
        <w:rPr>
          <w:lang w:val="it-IT"/>
        </w:rPr>
        <w:t>“</w:t>
      </w:r>
      <w:r w:rsidR="00982F4E" w:rsidRPr="001F6938">
        <w:rPr>
          <w:rFonts w:eastAsia="Calibri" w:cs="Arial"/>
          <w:szCs w:val="22"/>
          <w:lang w:val="it-IT"/>
        </w:rPr>
        <w:t xml:space="preserve">Gli studi clinici hanno dimostrato che </w:t>
      </w:r>
      <w:proofErr w:type="spellStart"/>
      <w:r w:rsidR="00982F4E">
        <w:rPr>
          <w:rFonts w:eastAsia="Calibri" w:cs="Arial"/>
          <w:szCs w:val="22"/>
          <w:lang w:val="it-IT"/>
        </w:rPr>
        <w:t>eculizumab</w:t>
      </w:r>
      <w:proofErr w:type="spellEnd"/>
      <w:r w:rsidR="00150038">
        <w:rPr>
          <w:rFonts w:eastAsia="Calibri" w:cs="Arial"/>
          <w:szCs w:val="22"/>
          <w:lang w:val="it-IT"/>
        </w:rPr>
        <w:t>,</w:t>
      </w:r>
      <w:r w:rsidR="00982F4E">
        <w:rPr>
          <w:rFonts w:eastAsia="Calibri" w:cs="Arial"/>
          <w:szCs w:val="22"/>
          <w:lang w:val="it-IT"/>
        </w:rPr>
        <w:t xml:space="preserve"> i</w:t>
      </w:r>
      <w:r w:rsidR="00982F4E" w:rsidRPr="001F6938">
        <w:rPr>
          <w:rFonts w:eastAsia="Calibri" w:cs="Arial"/>
          <w:szCs w:val="22"/>
          <w:lang w:val="it-IT"/>
        </w:rPr>
        <w:t>nib</w:t>
      </w:r>
      <w:r w:rsidR="00982F4E">
        <w:rPr>
          <w:rFonts w:eastAsia="Calibri" w:cs="Arial"/>
          <w:szCs w:val="22"/>
          <w:lang w:val="it-IT"/>
        </w:rPr>
        <w:t>endo</w:t>
      </w:r>
      <w:r w:rsidR="00982F4E" w:rsidRPr="001F6938">
        <w:rPr>
          <w:rFonts w:eastAsia="Calibri" w:cs="Arial"/>
          <w:szCs w:val="22"/>
          <w:lang w:val="it-IT"/>
        </w:rPr>
        <w:t xml:space="preserve"> </w:t>
      </w:r>
      <w:r w:rsidR="00982F4E">
        <w:rPr>
          <w:rFonts w:eastAsia="Calibri" w:cs="Arial"/>
          <w:szCs w:val="22"/>
          <w:lang w:val="it-IT"/>
        </w:rPr>
        <w:t>i</w:t>
      </w:r>
      <w:r w:rsidR="00982F4E" w:rsidRPr="001F6938">
        <w:rPr>
          <w:rFonts w:eastAsia="Calibri" w:cs="Arial"/>
          <w:szCs w:val="22"/>
          <w:lang w:val="it-IT"/>
        </w:rPr>
        <w:t>l sistema del complemento</w:t>
      </w:r>
      <w:r w:rsidR="00EB2B3B">
        <w:rPr>
          <w:rFonts w:eastAsia="Calibri" w:cs="Arial"/>
          <w:szCs w:val="22"/>
          <w:lang w:val="it-IT"/>
        </w:rPr>
        <w:t>,</w:t>
      </w:r>
      <w:r w:rsidR="00150038">
        <w:rPr>
          <w:rFonts w:eastAsia="Calibri" w:cs="Arial"/>
          <w:szCs w:val="22"/>
          <w:lang w:val="it-IT"/>
        </w:rPr>
        <w:t xml:space="preserve"> </w:t>
      </w:r>
      <w:r w:rsidR="00982F4E" w:rsidRPr="001F6938">
        <w:rPr>
          <w:rFonts w:eastAsia="Calibri" w:cs="Arial"/>
          <w:szCs w:val="22"/>
          <w:lang w:val="it-IT"/>
        </w:rPr>
        <w:t xml:space="preserve">previene </w:t>
      </w:r>
      <w:r w:rsidR="00982F4E">
        <w:rPr>
          <w:rFonts w:eastAsia="Calibri" w:cs="Arial"/>
          <w:szCs w:val="22"/>
          <w:lang w:val="it-IT"/>
        </w:rPr>
        <w:t>la distruzione de</w:t>
      </w:r>
      <w:r w:rsidR="00982F4E" w:rsidRPr="001F6938">
        <w:rPr>
          <w:rFonts w:eastAsia="Calibri" w:cs="Arial"/>
          <w:szCs w:val="22"/>
          <w:lang w:val="it-IT"/>
        </w:rPr>
        <w:t>lla giunzione neuromuscolare</w:t>
      </w:r>
      <w:r w:rsidR="00EB2B3B">
        <w:rPr>
          <w:rFonts w:eastAsia="Calibri" w:cs="Arial"/>
          <w:szCs w:val="22"/>
          <w:lang w:val="it-IT"/>
        </w:rPr>
        <w:t xml:space="preserve"> e riduce i sintomi di debolezza e affaticamento</w:t>
      </w:r>
      <w:r w:rsidR="00FA0FD4">
        <w:rPr>
          <w:rFonts w:eastAsia="Calibri" w:cs="Arial"/>
          <w:szCs w:val="22"/>
          <w:vertAlign w:val="superscript"/>
          <w:lang w:val="it-IT"/>
        </w:rPr>
        <w:t>7</w:t>
      </w:r>
      <w:r w:rsidR="00C65F39">
        <w:rPr>
          <w:rFonts w:eastAsia="Calibri" w:cs="Arial"/>
          <w:szCs w:val="22"/>
          <w:lang w:val="it-IT"/>
        </w:rPr>
        <w:t xml:space="preserve">. </w:t>
      </w:r>
      <w:r w:rsidR="00985C26">
        <w:rPr>
          <w:rFonts w:eastAsia="Calibri" w:cs="Arial"/>
          <w:szCs w:val="22"/>
          <w:lang w:val="it-IT"/>
        </w:rPr>
        <w:t xml:space="preserve">- afferma </w:t>
      </w:r>
      <w:r w:rsidRPr="001F6938">
        <w:rPr>
          <w:rFonts w:eastAsia="Calibri" w:cs="Arial"/>
          <w:szCs w:val="22"/>
          <w:lang w:val="it-IT"/>
        </w:rPr>
        <w:t xml:space="preserve">il </w:t>
      </w:r>
      <w:r w:rsidR="00910095">
        <w:rPr>
          <w:rFonts w:eastAsia="Calibri" w:cs="Arial"/>
          <w:b/>
          <w:bCs/>
          <w:szCs w:val="22"/>
          <w:lang w:val="it-IT"/>
        </w:rPr>
        <w:t>D</w:t>
      </w:r>
      <w:r w:rsidRPr="001F6938">
        <w:rPr>
          <w:rFonts w:eastAsia="Calibri" w:cs="Arial"/>
          <w:b/>
          <w:bCs/>
          <w:szCs w:val="22"/>
          <w:lang w:val="it-IT"/>
        </w:rPr>
        <w:t>r. Renato Mantegazza, del Dipartimento di Neuroimmunologia e Malattie Neuromuscolari dell'Istituto Besta di Milano</w:t>
      </w:r>
      <w:r w:rsidR="00985C26">
        <w:rPr>
          <w:rFonts w:eastAsia="Calibri" w:cs="Arial"/>
          <w:b/>
          <w:bCs/>
          <w:szCs w:val="22"/>
          <w:lang w:val="it-IT"/>
        </w:rPr>
        <w:t xml:space="preserve"> </w:t>
      </w:r>
      <w:r w:rsidR="002B39CD">
        <w:rPr>
          <w:rFonts w:eastAsia="Calibri" w:cs="Arial"/>
          <w:b/>
          <w:bCs/>
          <w:szCs w:val="22"/>
          <w:lang w:val="it-IT"/>
        </w:rPr>
        <w:t>-</w:t>
      </w:r>
      <w:r w:rsidRPr="001F6938">
        <w:rPr>
          <w:rFonts w:eastAsia="Calibri" w:cs="Arial"/>
          <w:szCs w:val="22"/>
          <w:lang w:val="it-IT"/>
        </w:rPr>
        <w:t xml:space="preserve"> </w:t>
      </w:r>
      <w:r w:rsidR="00CE261C">
        <w:rPr>
          <w:rFonts w:eastAsia="Calibri" w:cs="Arial"/>
          <w:szCs w:val="22"/>
          <w:lang w:val="it-IT"/>
        </w:rPr>
        <w:t xml:space="preserve">Nello studio </w:t>
      </w:r>
      <w:proofErr w:type="spellStart"/>
      <w:r w:rsidR="00CE261C">
        <w:rPr>
          <w:rFonts w:eastAsia="Calibri" w:cs="Arial"/>
          <w:szCs w:val="22"/>
          <w:lang w:val="it-IT"/>
        </w:rPr>
        <w:t>registrativo</w:t>
      </w:r>
      <w:proofErr w:type="spellEnd"/>
      <w:r w:rsidR="00CE261C">
        <w:rPr>
          <w:rFonts w:eastAsia="Calibri" w:cs="Arial"/>
          <w:szCs w:val="22"/>
          <w:lang w:val="it-IT"/>
        </w:rPr>
        <w:t xml:space="preserve"> REGAIN, </w:t>
      </w:r>
      <w:proofErr w:type="spellStart"/>
      <w:r w:rsidR="00CE261C" w:rsidRPr="00B07242">
        <w:rPr>
          <w:rFonts w:eastAsia="Calibri" w:cs="Arial"/>
          <w:szCs w:val="22"/>
          <w:lang w:val="it-IT"/>
        </w:rPr>
        <w:t>e</w:t>
      </w:r>
      <w:r w:rsidR="00CE261C" w:rsidRPr="00B07242">
        <w:rPr>
          <w:rFonts w:ascii="Helvetica" w:hAnsi="Helvetica" w:cs="Helvetica"/>
          <w:lang w:val="it-IT"/>
        </w:rPr>
        <w:t>culizumab</w:t>
      </w:r>
      <w:proofErr w:type="spellEnd"/>
      <w:r w:rsidR="00CE261C" w:rsidRPr="00B07242">
        <w:rPr>
          <w:rFonts w:ascii="Helvetica" w:hAnsi="Helvetica" w:cs="Helvetica"/>
          <w:lang w:val="it-IT"/>
        </w:rPr>
        <w:t xml:space="preserve"> ha dimostrato miglioramenti clinicamente significativi nelle attività della vita quotidiana e nella forza muscolare dei pazienti affetti da </w:t>
      </w:r>
      <w:proofErr w:type="spellStart"/>
      <w:r w:rsidR="00CE261C" w:rsidRPr="00B07242">
        <w:rPr>
          <w:rFonts w:ascii="Helvetica" w:hAnsi="Helvetica" w:cs="Helvetica"/>
          <w:lang w:val="it-IT"/>
        </w:rPr>
        <w:t>gMG</w:t>
      </w:r>
      <w:proofErr w:type="spellEnd"/>
      <w:r w:rsidR="00CE261C" w:rsidRPr="00B07242">
        <w:rPr>
          <w:rFonts w:ascii="Helvetica" w:hAnsi="Helvetica" w:cs="Helvetica"/>
          <w:lang w:val="it-IT"/>
        </w:rPr>
        <w:t xml:space="preserve"> refrattaria </w:t>
      </w:r>
      <w:proofErr w:type="spellStart"/>
      <w:r w:rsidR="00CE261C" w:rsidRPr="00B07242">
        <w:rPr>
          <w:rFonts w:ascii="Helvetica" w:hAnsi="Helvetica" w:cs="Helvetica"/>
          <w:lang w:val="it-IT"/>
        </w:rPr>
        <w:t>AChR</w:t>
      </w:r>
      <w:proofErr w:type="spellEnd"/>
      <w:r w:rsidR="00CE261C" w:rsidRPr="00B07242">
        <w:rPr>
          <w:rFonts w:ascii="Helvetica" w:hAnsi="Helvetica" w:cs="Helvetica"/>
          <w:lang w:val="it-IT"/>
        </w:rPr>
        <w:t>+ rispetto al placebo</w:t>
      </w:r>
      <w:r w:rsidR="00CE261C" w:rsidRPr="00B07242">
        <w:rPr>
          <w:rFonts w:ascii="Helvetica" w:hAnsi="Helvetica" w:cs="Helvetica"/>
          <w:vertAlign w:val="superscript"/>
          <w:lang w:val="it-IT"/>
        </w:rPr>
        <w:t>1</w:t>
      </w:r>
      <w:r w:rsidR="00496BF2" w:rsidRPr="00B07242">
        <w:rPr>
          <w:rFonts w:ascii="Helvetica" w:hAnsi="Helvetica" w:cs="Helvetica"/>
          <w:lang w:val="it-IT"/>
        </w:rPr>
        <w:t xml:space="preserve">. </w:t>
      </w:r>
      <w:r w:rsidR="00982F4E">
        <w:rPr>
          <w:rFonts w:ascii="Helvetica" w:hAnsi="Helvetica" w:cs="Helvetica"/>
          <w:lang w:val="it-IT"/>
        </w:rPr>
        <w:t>Il miglioramento è stato osservato già alla prima settimana, mantenendosi stabile per tutto il periodo di trattamento</w:t>
      </w:r>
      <w:r w:rsidR="00EB2B3B">
        <w:rPr>
          <w:rFonts w:ascii="Helvetica" w:hAnsi="Helvetica" w:cs="Helvetica"/>
          <w:lang w:val="it-IT"/>
        </w:rPr>
        <w:t>. I</w:t>
      </w:r>
      <w:r w:rsidR="00982F4E">
        <w:rPr>
          <w:rFonts w:ascii="Helvetica" w:hAnsi="Helvetica" w:cs="Helvetica"/>
          <w:lang w:val="it-IT"/>
        </w:rPr>
        <w:t>noltre, al termine dello studio di estensione (</w:t>
      </w:r>
      <w:r w:rsidR="00F343CA" w:rsidRPr="00B07242">
        <w:rPr>
          <w:rFonts w:ascii="Helvetica" w:hAnsi="Helvetica" w:cs="Helvetica"/>
          <w:lang w:val="it-IT"/>
        </w:rPr>
        <w:t>130 settimane</w:t>
      </w:r>
      <w:r w:rsidR="00982F4E">
        <w:rPr>
          <w:rFonts w:ascii="Helvetica" w:hAnsi="Helvetica" w:cs="Helvetica"/>
          <w:lang w:val="it-IT"/>
        </w:rPr>
        <w:t>)</w:t>
      </w:r>
      <w:r w:rsidR="00F343CA" w:rsidRPr="00B07242">
        <w:rPr>
          <w:rFonts w:ascii="Helvetica" w:hAnsi="Helvetica" w:cs="Helvetica"/>
          <w:lang w:val="it-IT"/>
        </w:rPr>
        <w:t>, o</w:t>
      </w:r>
      <w:r w:rsidR="00496BF2" w:rsidRPr="00B07242">
        <w:rPr>
          <w:rFonts w:ascii="Helvetica" w:hAnsi="Helvetica" w:cs="Helvetica"/>
          <w:lang w:val="it-IT"/>
        </w:rPr>
        <w:t xml:space="preserve">ltre il 50% dei pazienti </w:t>
      </w:r>
      <w:r w:rsidR="00F343CA" w:rsidRPr="00B07242">
        <w:rPr>
          <w:rFonts w:ascii="Helvetica" w:hAnsi="Helvetica" w:cs="Helvetica"/>
          <w:lang w:val="it-IT"/>
        </w:rPr>
        <w:t>ha</w:t>
      </w:r>
      <w:r w:rsidR="00496BF2" w:rsidRPr="00B07242">
        <w:rPr>
          <w:rFonts w:ascii="Helvetica" w:hAnsi="Helvetica" w:cs="Helvetica"/>
          <w:lang w:val="it-IT"/>
        </w:rPr>
        <w:t xml:space="preserve"> raggiunto lo stato di </w:t>
      </w:r>
      <w:r w:rsidR="00F343CA" w:rsidRPr="00B07242">
        <w:rPr>
          <w:rFonts w:ascii="Helvetica" w:hAnsi="Helvetica" w:cs="Helvetica"/>
          <w:i/>
          <w:iCs/>
          <w:lang w:val="it-IT"/>
        </w:rPr>
        <w:t xml:space="preserve">minime manifestazioni di malattia, </w:t>
      </w:r>
      <w:r w:rsidR="00F343CA" w:rsidRPr="00B07242">
        <w:rPr>
          <w:rFonts w:ascii="Helvetica" w:hAnsi="Helvetica" w:cs="Helvetica"/>
          <w:lang w:val="it-IT"/>
        </w:rPr>
        <w:t>definito come l’assenza di sintomi disabilitanti</w:t>
      </w:r>
      <w:r w:rsidR="00FA0FD4">
        <w:rPr>
          <w:vertAlign w:val="superscript"/>
          <w:lang w:val="it-IT"/>
        </w:rPr>
        <w:t>9</w:t>
      </w:r>
      <w:r w:rsidR="005A109E" w:rsidRPr="005A109E">
        <w:rPr>
          <w:lang w:val="it-IT"/>
        </w:rPr>
        <w:t>.</w:t>
      </w:r>
      <w:r w:rsidR="005A109E">
        <w:rPr>
          <w:lang w:val="it-IT"/>
        </w:rPr>
        <w:t>”</w:t>
      </w:r>
    </w:p>
    <w:p w14:paraId="1F7A6C90" w14:textId="36A389A2" w:rsidR="00AE011A" w:rsidRDefault="00AE011A" w:rsidP="001F1735">
      <w:pPr>
        <w:tabs>
          <w:tab w:val="center" w:pos="4819"/>
          <w:tab w:val="right" w:pos="9638"/>
        </w:tabs>
        <w:jc w:val="both"/>
        <w:rPr>
          <w:rFonts w:eastAsia="Calibri" w:cs="Arial"/>
          <w:szCs w:val="22"/>
          <w:lang w:val="it-IT"/>
        </w:rPr>
      </w:pPr>
    </w:p>
    <w:p w14:paraId="1E5E950C" w14:textId="119CC2E7" w:rsidR="007A2DF0" w:rsidRPr="00314764" w:rsidRDefault="00EB2B3B" w:rsidP="001F1735">
      <w:pPr>
        <w:tabs>
          <w:tab w:val="center" w:pos="4819"/>
          <w:tab w:val="right" w:pos="9638"/>
        </w:tabs>
        <w:jc w:val="both"/>
        <w:rPr>
          <w:rFonts w:eastAsia="Calibri" w:cs="Arial"/>
          <w:szCs w:val="22"/>
          <w:lang w:val="it-IT"/>
        </w:rPr>
      </w:pPr>
      <w:r>
        <w:rPr>
          <w:rFonts w:eastAsia="Calibri" w:cs="Arial"/>
          <w:szCs w:val="22"/>
          <w:lang w:val="it-IT"/>
        </w:rPr>
        <w:t>“</w:t>
      </w:r>
      <w:r w:rsidR="008D5E27" w:rsidRPr="00314764">
        <w:rPr>
          <w:rFonts w:eastAsia="Calibri" w:cs="Arial"/>
          <w:szCs w:val="22"/>
          <w:lang w:val="it-IT"/>
        </w:rPr>
        <w:t>Il nostro obiettivo</w:t>
      </w:r>
      <w:r w:rsidR="001D20DC" w:rsidRPr="00314764">
        <w:rPr>
          <w:rFonts w:eastAsia="Calibri" w:cs="Arial"/>
          <w:szCs w:val="22"/>
          <w:lang w:val="it-IT"/>
        </w:rPr>
        <w:t xml:space="preserve"> è quello di rendere questi trattamenti più facilmente disponibili per i pazienti</w:t>
      </w:r>
      <w:r w:rsidR="008572EA">
        <w:rPr>
          <w:rFonts w:eastAsia="Calibri" w:cs="Arial"/>
          <w:szCs w:val="22"/>
          <w:lang w:val="it-IT"/>
        </w:rPr>
        <w:t xml:space="preserve"> e in modo tempestivo </w:t>
      </w:r>
      <w:r w:rsidR="007A2DF0" w:rsidRPr="00314764">
        <w:rPr>
          <w:rFonts w:eastAsia="Calibri" w:cs="Arial"/>
          <w:szCs w:val="22"/>
          <w:lang w:val="it-IT"/>
        </w:rPr>
        <w:t xml:space="preserve">- dichiara </w:t>
      </w:r>
      <w:r w:rsidR="00985C26" w:rsidRPr="005905BD">
        <w:rPr>
          <w:rFonts w:eastAsia="Calibri" w:cs="Arial"/>
          <w:b/>
          <w:bCs/>
          <w:szCs w:val="22"/>
          <w:lang w:val="it-IT"/>
        </w:rPr>
        <w:t xml:space="preserve">il </w:t>
      </w:r>
      <w:r w:rsidR="005905BD">
        <w:rPr>
          <w:rFonts w:eastAsia="Calibri" w:cs="Arial"/>
          <w:b/>
          <w:bCs/>
          <w:szCs w:val="22"/>
          <w:lang w:val="it-IT"/>
        </w:rPr>
        <w:t>p</w:t>
      </w:r>
      <w:r w:rsidR="002B39CD" w:rsidRPr="005905BD">
        <w:rPr>
          <w:rFonts w:eastAsia="Calibri" w:cs="Arial"/>
          <w:b/>
          <w:bCs/>
          <w:szCs w:val="22"/>
          <w:lang w:val="it-IT"/>
        </w:rPr>
        <w:t>rof.</w:t>
      </w:r>
      <w:r w:rsidR="00985C26" w:rsidRPr="005905BD">
        <w:rPr>
          <w:rFonts w:eastAsia="Calibri" w:cs="Arial"/>
          <w:b/>
          <w:bCs/>
          <w:szCs w:val="22"/>
          <w:lang w:val="it-IT"/>
        </w:rPr>
        <w:t xml:space="preserve"> </w:t>
      </w:r>
      <w:r w:rsidR="007A2DF0" w:rsidRPr="005905BD">
        <w:rPr>
          <w:rFonts w:eastAsia="Calibri" w:cs="Arial"/>
          <w:b/>
          <w:bCs/>
          <w:szCs w:val="22"/>
          <w:lang w:val="it-IT"/>
        </w:rPr>
        <w:t xml:space="preserve">Andrea Lenzi, </w:t>
      </w:r>
      <w:r w:rsidR="005905BD">
        <w:rPr>
          <w:rFonts w:eastAsia="Calibri" w:cs="Arial"/>
          <w:b/>
          <w:bCs/>
          <w:szCs w:val="22"/>
          <w:lang w:val="it-IT"/>
        </w:rPr>
        <w:t>Ordinario</w:t>
      </w:r>
      <w:r w:rsidR="00F35F7D" w:rsidRPr="005905BD">
        <w:rPr>
          <w:rFonts w:eastAsia="Calibri" w:cs="Arial"/>
          <w:b/>
          <w:bCs/>
          <w:szCs w:val="22"/>
          <w:lang w:val="it-IT"/>
        </w:rPr>
        <w:t xml:space="preserve"> di Endocrinologia</w:t>
      </w:r>
      <w:r w:rsidR="005905BD" w:rsidRPr="005905BD">
        <w:rPr>
          <w:rFonts w:eastAsia="Calibri" w:cs="Arial"/>
          <w:b/>
          <w:bCs/>
          <w:szCs w:val="22"/>
          <w:lang w:val="it-IT"/>
        </w:rPr>
        <w:t xml:space="preserve"> </w:t>
      </w:r>
      <w:r w:rsidR="005905BD">
        <w:rPr>
          <w:rFonts w:eastAsia="Calibri" w:cs="Arial"/>
          <w:b/>
          <w:bCs/>
          <w:szCs w:val="22"/>
          <w:lang w:val="it-IT"/>
        </w:rPr>
        <w:t>al</w:t>
      </w:r>
      <w:r w:rsidR="005905BD" w:rsidRPr="005905BD">
        <w:rPr>
          <w:rFonts w:eastAsia="Calibri" w:cs="Arial"/>
          <w:b/>
          <w:bCs/>
          <w:szCs w:val="22"/>
          <w:lang w:val="it-IT"/>
        </w:rPr>
        <w:t>l</w:t>
      </w:r>
      <w:r w:rsidR="005905BD">
        <w:rPr>
          <w:rFonts w:eastAsia="Calibri" w:cs="Arial"/>
          <w:b/>
          <w:bCs/>
          <w:szCs w:val="22"/>
          <w:lang w:val="it-IT"/>
        </w:rPr>
        <w:t>a</w:t>
      </w:r>
      <w:r w:rsidR="005905BD" w:rsidRPr="005905BD">
        <w:rPr>
          <w:rFonts w:eastAsia="Calibri" w:cs="Arial"/>
          <w:b/>
          <w:bCs/>
          <w:szCs w:val="22"/>
          <w:lang w:val="it-IT"/>
        </w:rPr>
        <w:t xml:space="preserve"> Sapienza</w:t>
      </w:r>
      <w:r w:rsidR="005905BD">
        <w:rPr>
          <w:rFonts w:eastAsia="Calibri" w:cs="Arial"/>
          <w:b/>
          <w:bCs/>
          <w:szCs w:val="22"/>
          <w:lang w:val="it-IT"/>
        </w:rPr>
        <w:t xml:space="preserve"> di Roma</w:t>
      </w:r>
      <w:r w:rsidR="00F35F7D" w:rsidRPr="00F35F7D">
        <w:rPr>
          <w:rFonts w:eastAsia="Calibri" w:cs="Arial"/>
          <w:szCs w:val="22"/>
          <w:lang w:val="it-IT"/>
        </w:rPr>
        <w:t xml:space="preserve"> </w:t>
      </w:r>
      <w:r w:rsidR="001D20DC" w:rsidRPr="00314764">
        <w:rPr>
          <w:rFonts w:eastAsia="Calibri" w:cs="Arial"/>
          <w:szCs w:val="22"/>
          <w:lang w:val="it-IT"/>
        </w:rPr>
        <w:t>–</w:t>
      </w:r>
      <w:r w:rsidR="007A2DF0" w:rsidRPr="00314764">
        <w:rPr>
          <w:rFonts w:eastAsia="Calibri" w:cs="Arial"/>
          <w:szCs w:val="22"/>
          <w:lang w:val="it-IT"/>
        </w:rPr>
        <w:t xml:space="preserve"> </w:t>
      </w:r>
      <w:proofErr w:type="spellStart"/>
      <w:r w:rsidR="005905BD">
        <w:rPr>
          <w:rFonts w:eastAsia="Calibri" w:cs="Arial"/>
          <w:szCs w:val="22"/>
          <w:lang w:val="it-IT"/>
        </w:rPr>
        <w:t>E</w:t>
      </w:r>
      <w:r w:rsidR="006C378B" w:rsidRPr="00314764">
        <w:rPr>
          <w:rFonts w:eastAsia="Calibri" w:cs="Arial"/>
          <w:szCs w:val="22"/>
          <w:lang w:val="it-IT"/>
        </w:rPr>
        <w:t>culizumab</w:t>
      </w:r>
      <w:proofErr w:type="spellEnd"/>
      <w:r w:rsidR="006C378B" w:rsidRPr="00314764">
        <w:rPr>
          <w:rFonts w:eastAsia="Calibri" w:cs="Arial"/>
          <w:szCs w:val="22"/>
          <w:lang w:val="it-IT"/>
        </w:rPr>
        <w:t xml:space="preserve"> è </w:t>
      </w:r>
      <w:r>
        <w:rPr>
          <w:rFonts w:eastAsia="Calibri" w:cs="Arial"/>
          <w:szCs w:val="22"/>
          <w:lang w:val="it-IT"/>
        </w:rPr>
        <w:t>rimborsato</w:t>
      </w:r>
      <w:r w:rsidRPr="00314764">
        <w:rPr>
          <w:rFonts w:eastAsia="Calibri" w:cs="Arial"/>
          <w:szCs w:val="22"/>
          <w:lang w:val="it-IT"/>
        </w:rPr>
        <w:t xml:space="preserve"> </w:t>
      </w:r>
      <w:r>
        <w:rPr>
          <w:rFonts w:eastAsia="Calibri" w:cs="Arial"/>
          <w:szCs w:val="22"/>
          <w:lang w:val="it-IT"/>
        </w:rPr>
        <w:t xml:space="preserve">in Italia </w:t>
      </w:r>
      <w:r w:rsidR="006C378B" w:rsidRPr="00314764">
        <w:rPr>
          <w:rFonts w:eastAsia="Calibri" w:cs="Arial"/>
          <w:szCs w:val="22"/>
          <w:lang w:val="it-IT"/>
        </w:rPr>
        <w:t xml:space="preserve">per un sottogruppo di </w:t>
      </w:r>
      <w:r>
        <w:rPr>
          <w:rFonts w:eastAsia="Calibri" w:cs="Arial"/>
          <w:szCs w:val="22"/>
          <w:lang w:val="it-IT"/>
        </w:rPr>
        <w:t xml:space="preserve">persone </w:t>
      </w:r>
      <w:r w:rsidR="00314764" w:rsidRPr="00314764">
        <w:rPr>
          <w:rFonts w:eastAsia="Calibri" w:cs="Arial"/>
          <w:szCs w:val="22"/>
          <w:lang w:val="it-IT"/>
        </w:rPr>
        <w:t xml:space="preserve">con miastenia </w:t>
      </w:r>
      <w:proofErr w:type="spellStart"/>
      <w:r w:rsidR="00314764" w:rsidRPr="00314764">
        <w:rPr>
          <w:rFonts w:eastAsia="Calibri" w:cs="Arial"/>
          <w:szCs w:val="22"/>
          <w:lang w:val="it-IT"/>
        </w:rPr>
        <w:t>grav</w:t>
      </w:r>
      <w:r>
        <w:rPr>
          <w:rFonts w:eastAsia="Calibri" w:cs="Arial"/>
          <w:szCs w:val="22"/>
          <w:lang w:val="it-IT"/>
        </w:rPr>
        <w:t>is</w:t>
      </w:r>
      <w:proofErr w:type="spellEnd"/>
      <w:r w:rsidR="00314764" w:rsidRPr="00314764">
        <w:rPr>
          <w:rFonts w:eastAsia="Calibri" w:cs="Arial"/>
          <w:szCs w:val="22"/>
          <w:lang w:val="it-IT"/>
        </w:rPr>
        <w:t xml:space="preserve"> generalizzata refrattaria, non rispondente a</w:t>
      </w:r>
      <w:r>
        <w:rPr>
          <w:rFonts w:eastAsia="Calibri" w:cs="Arial"/>
          <w:szCs w:val="22"/>
          <w:lang w:val="it-IT"/>
        </w:rPr>
        <w:t xml:space="preserve">d almeno </w:t>
      </w:r>
      <w:proofErr w:type="gramStart"/>
      <w:r>
        <w:rPr>
          <w:rFonts w:eastAsia="Calibri" w:cs="Arial"/>
          <w:szCs w:val="22"/>
          <w:lang w:val="it-IT"/>
        </w:rPr>
        <w:t>2</w:t>
      </w:r>
      <w:proofErr w:type="gramEnd"/>
      <w:r>
        <w:rPr>
          <w:rFonts w:eastAsia="Calibri" w:cs="Arial"/>
          <w:szCs w:val="22"/>
          <w:lang w:val="it-IT"/>
        </w:rPr>
        <w:t xml:space="preserve"> trattamenti immunosoppressor</w:t>
      </w:r>
      <w:r w:rsidR="00314764" w:rsidRPr="00314764">
        <w:rPr>
          <w:rFonts w:eastAsia="Calibri" w:cs="Arial"/>
          <w:szCs w:val="22"/>
          <w:lang w:val="it-IT"/>
        </w:rPr>
        <w:t>i</w:t>
      </w:r>
      <w:r>
        <w:rPr>
          <w:rFonts w:eastAsia="Calibri" w:cs="Arial"/>
          <w:szCs w:val="22"/>
          <w:lang w:val="it-IT"/>
        </w:rPr>
        <w:t xml:space="preserve"> utilizzati dopo corticosteroidi</w:t>
      </w:r>
      <w:r w:rsidR="003A60DC">
        <w:rPr>
          <w:rFonts w:eastAsia="Calibri" w:cs="Arial"/>
          <w:szCs w:val="22"/>
          <w:lang w:val="it-IT"/>
        </w:rPr>
        <w:t>.</w:t>
      </w:r>
      <w:r w:rsidR="005A109E">
        <w:rPr>
          <w:rFonts w:eastAsia="Calibri" w:cs="Arial"/>
          <w:szCs w:val="22"/>
          <w:lang w:val="it-IT"/>
        </w:rPr>
        <w:t>”</w:t>
      </w:r>
      <w:r w:rsidR="00314764">
        <w:rPr>
          <w:rFonts w:eastAsia="Calibri" w:cs="Arial"/>
          <w:szCs w:val="22"/>
          <w:lang w:val="it-IT"/>
        </w:rPr>
        <w:t xml:space="preserve"> </w:t>
      </w:r>
    </w:p>
    <w:p w14:paraId="09F11B48" w14:textId="1F2FDDC1" w:rsidR="001D20DC" w:rsidRDefault="001D20DC" w:rsidP="001F1735">
      <w:pPr>
        <w:tabs>
          <w:tab w:val="center" w:pos="4819"/>
          <w:tab w:val="right" w:pos="9638"/>
        </w:tabs>
        <w:jc w:val="both"/>
        <w:rPr>
          <w:rFonts w:eastAsia="Calibri" w:cs="Arial"/>
          <w:szCs w:val="22"/>
          <w:lang w:val="it-IT"/>
        </w:rPr>
      </w:pPr>
    </w:p>
    <w:p w14:paraId="6BF4E204" w14:textId="4C87B0CA" w:rsidR="00A821DE" w:rsidRDefault="001D20DC" w:rsidP="001F1735">
      <w:pPr>
        <w:tabs>
          <w:tab w:val="center" w:pos="4819"/>
          <w:tab w:val="right" w:pos="9638"/>
        </w:tabs>
        <w:jc w:val="both"/>
        <w:rPr>
          <w:rFonts w:eastAsia="Calibri" w:cs="Arial"/>
          <w:szCs w:val="22"/>
          <w:lang w:val="it-IT"/>
        </w:rPr>
      </w:pPr>
      <w:r>
        <w:rPr>
          <w:rFonts w:eastAsia="Calibri" w:cs="Arial"/>
          <w:szCs w:val="22"/>
          <w:lang w:val="it-IT"/>
        </w:rPr>
        <w:t>“</w:t>
      </w:r>
      <w:r w:rsidR="00002635">
        <w:rPr>
          <w:rFonts w:eastAsia="Calibri" w:cs="Arial"/>
          <w:szCs w:val="22"/>
          <w:lang w:val="it-IT"/>
        </w:rPr>
        <w:t>La</w:t>
      </w:r>
      <w:r w:rsidR="00EE08B8">
        <w:rPr>
          <w:rFonts w:eastAsia="Calibri" w:cs="Arial"/>
          <w:szCs w:val="22"/>
          <w:lang w:val="it-IT"/>
        </w:rPr>
        <w:t xml:space="preserve"> malatti</w:t>
      </w:r>
      <w:r w:rsidR="00442771">
        <w:rPr>
          <w:rFonts w:eastAsia="Calibri" w:cs="Arial"/>
          <w:szCs w:val="22"/>
          <w:lang w:val="it-IT"/>
        </w:rPr>
        <w:t>a</w:t>
      </w:r>
      <w:r w:rsidR="00EE08B8">
        <w:rPr>
          <w:rFonts w:eastAsia="Calibri" w:cs="Arial"/>
          <w:szCs w:val="22"/>
          <w:lang w:val="it-IT"/>
        </w:rPr>
        <w:t xml:space="preserve"> colpisc</w:t>
      </w:r>
      <w:r w:rsidR="00442771">
        <w:rPr>
          <w:rFonts w:eastAsia="Calibri" w:cs="Arial"/>
          <w:szCs w:val="22"/>
          <w:lang w:val="it-IT"/>
        </w:rPr>
        <w:t>e</w:t>
      </w:r>
      <w:r w:rsidR="00EE08B8">
        <w:rPr>
          <w:rFonts w:eastAsia="Calibri" w:cs="Arial"/>
          <w:szCs w:val="22"/>
          <w:lang w:val="it-IT"/>
        </w:rPr>
        <w:t xml:space="preserve"> persone</w:t>
      </w:r>
      <w:r w:rsidR="00002635">
        <w:rPr>
          <w:rFonts w:eastAsia="Calibri" w:cs="Arial"/>
          <w:szCs w:val="22"/>
          <w:lang w:val="it-IT"/>
        </w:rPr>
        <w:t xml:space="preserve"> nel pieno della loro vita riportando conseguenze non solo sulla loro qualità di vita ma anche sugli aspetti sociali, lavorativi e famigliari. </w:t>
      </w:r>
      <w:r w:rsidR="00F32FE4">
        <w:rPr>
          <w:rFonts w:eastAsia="Calibri" w:cs="Arial"/>
          <w:szCs w:val="22"/>
          <w:lang w:val="it-IT" w:eastAsia="it-IT"/>
        </w:rPr>
        <w:t xml:space="preserve">Definire </w:t>
      </w:r>
      <w:r w:rsidR="00F32FE4" w:rsidRPr="00BC042E">
        <w:rPr>
          <w:rFonts w:eastAsia="Calibri" w:cs="Arial"/>
          <w:szCs w:val="22"/>
          <w:lang w:val="it-IT" w:eastAsia="it-IT"/>
        </w:rPr>
        <w:t>i costi diretti e indiretti</w:t>
      </w:r>
      <w:r w:rsidR="00F32FE4">
        <w:rPr>
          <w:rFonts w:eastAsia="Calibri" w:cs="Arial"/>
          <w:szCs w:val="22"/>
          <w:lang w:val="it-IT" w:eastAsia="it-IT"/>
        </w:rPr>
        <w:t xml:space="preserve"> di una malattia cronica come la miastenia </w:t>
      </w:r>
      <w:proofErr w:type="spellStart"/>
      <w:r w:rsidR="00F32FE4">
        <w:rPr>
          <w:rFonts w:eastAsia="Calibri" w:cs="Arial"/>
          <w:szCs w:val="22"/>
          <w:lang w:val="it-IT" w:eastAsia="it-IT"/>
        </w:rPr>
        <w:t>grav</w:t>
      </w:r>
      <w:r w:rsidR="00442771">
        <w:rPr>
          <w:rFonts w:eastAsia="Calibri" w:cs="Arial"/>
          <w:szCs w:val="22"/>
          <w:lang w:val="it-IT" w:eastAsia="it-IT"/>
        </w:rPr>
        <w:t>is</w:t>
      </w:r>
      <w:proofErr w:type="spellEnd"/>
      <w:r w:rsidR="00F32FE4">
        <w:rPr>
          <w:rFonts w:eastAsia="Calibri" w:cs="Arial"/>
          <w:szCs w:val="22"/>
          <w:lang w:val="it-IT" w:eastAsia="it-IT"/>
        </w:rPr>
        <w:t xml:space="preserve"> </w:t>
      </w:r>
      <w:r w:rsidR="00F32FE4" w:rsidRPr="00BC042E">
        <w:rPr>
          <w:rFonts w:eastAsia="Calibri" w:cs="Arial"/>
          <w:szCs w:val="22"/>
          <w:lang w:val="it-IT" w:eastAsia="it-IT"/>
        </w:rPr>
        <w:t>è fondamentale</w:t>
      </w:r>
      <w:r w:rsidR="00C92F05" w:rsidRPr="001D20DC">
        <w:rPr>
          <w:rFonts w:eastAsia="Calibri" w:cs="Arial"/>
          <w:szCs w:val="22"/>
          <w:lang w:val="it-IT"/>
        </w:rPr>
        <w:t xml:space="preserve">, </w:t>
      </w:r>
      <w:r>
        <w:rPr>
          <w:rFonts w:eastAsia="Calibri" w:cs="Arial"/>
          <w:szCs w:val="22"/>
          <w:lang w:val="it-IT"/>
        </w:rPr>
        <w:t xml:space="preserve">sottolinea il </w:t>
      </w:r>
      <w:r w:rsidR="00A821DE" w:rsidRPr="00A821DE">
        <w:rPr>
          <w:rFonts w:eastAsia="Calibri" w:cs="Arial"/>
          <w:b/>
          <w:bCs/>
          <w:szCs w:val="22"/>
          <w:lang w:val="it-IT"/>
        </w:rPr>
        <w:t xml:space="preserve">prof. Federico </w:t>
      </w:r>
      <w:proofErr w:type="spellStart"/>
      <w:r w:rsidR="00A821DE" w:rsidRPr="00A821DE">
        <w:rPr>
          <w:rFonts w:eastAsia="Calibri" w:cs="Arial"/>
          <w:b/>
          <w:bCs/>
          <w:szCs w:val="22"/>
          <w:lang w:val="it-IT"/>
        </w:rPr>
        <w:t>Spandonaro</w:t>
      </w:r>
      <w:proofErr w:type="spellEnd"/>
      <w:r w:rsidR="00A821DE" w:rsidRPr="00A821DE">
        <w:rPr>
          <w:rFonts w:eastAsia="Calibri" w:cs="Arial"/>
          <w:b/>
          <w:bCs/>
          <w:szCs w:val="22"/>
          <w:lang w:val="it-IT"/>
        </w:rPr>
        <w:t>, Università San Raffaele Roma e Presidente di C.R.E.A. Sanità (Centro per la Ricerca Economica Applicata in Sanità)</w:t>
      </w:r>
      <w:r w:rsidR="00A821DE" w:rsidRPr="00A821DE">
        <w:rPr>
          <w:rFonts w:eastAsia="Calibri" w:cs="Arial"/>
          <w:szCs w:val="22"/>
          <w:lang w:val="it-IT"/>
        </w:rPr>
        <w:t xml:space="preserve">, </w:t>
      </w:r>
      <w:r w:rsidR="00A821DE" w:rsidRPr="008E2715">
        <w:rPr>
          <w:rFonts w:eastAsia="Calibri" w:cs="Arial"/>
          <w:szCs w:val="22"/>
          <w:lang w:val="it-IT"/>
        </w:rPr>
        <w:t xml:space="preserve">“Gli strumenti per governare l'innovazione sono disponibili in Italia e permettono una efficace programmazione, a partire dall’Horizon Scanning fino all’accesso ai fondi per i farmaci innovativi. Nelle malattie rare, in </w:t>
      </w:r>
      <w:r w:rsidR="00A821DE" w:rsidRPr="008E2715">
        <w:rPr>
          <w:rFonts w:eastAsia="Calibri" w:cs="Arial"/>
          <w:szCs w:val="22"/>
          <w:lang w:val="it-IT"/>
        </w:rPr>
        <w:lastRenderedPageBreak/>
        <w:t>particolare, una corretta programmazione deve partire dalla stima del fabbisogno e dalla valutazione degli esiti, sfruttando poi i sistemi informativi nazionali e regionali per produrre nuove evidenze con i Real World Data.”</w:t>
      </w:r>
      <w:r w:rsidR="00A821DE">
        <w:rPr>
          <w:rFonts w:eastAsia="Calibri" w:cs="Arial"/>
          <w:szCs w:val="22"/>
          <w:lang w:val="it-IT"/>
        </w:rPr>
        <w:t xml:space="preserve"> </w:t>
      </w:r>
    </w:p>
    <w:p w14:paraId="1B5FDA3C" w14:textId="77777777" w:rsidR="00A821DE" w:rsidRDefault="00A821DE" w:rsidP="001F1735">
      <w:pPr>
        <w:tabs>
          <w:tab w:val="center" w:pos="4819"/>
          <w:tab w:val="right" w:pos="9638"/>
        </w:tabs>
        <w:jc w:val="both"/>
        <w:rPr>
          <w:rFonts w:eastAsia="Calibri" w:cs="Arial"/>
          <w:szCs w:val="22"/>
          <w:lang w:val="it-IT"/>
        </w:rPr>
      </w:pPr>
    </w:p>
    <w:p w14:paraId="306AC096" w14:textId="23D2F40F" w:rsidR="00F936A3" w:rsidRPr="00B94702" w:rsidRDefault="0098257E" w:rsidP="001F1735">
      <w:pPr>
        <w:tabs>
          <w:tab w:val="center" w:pos="4819"/>
          <w:tab w:val="right" w:pos="9638"/>
        </w:tabs>
        <w:jc w:val="both"/>
        <w:rPr>
          <w:rFonts w:eastAsia="Calibri" w:cs="Arial"/>
          <w:szCs w:val="22"/>
          <w:lang w:val="it-IT" w:eastAsia="it-IT"/>
        </w:rPr>
      </w:pPr>
      <w:r w:rsidRPr="003A60DC">
        <w:rPr>
          <w:rFonts w:eastAsia="Calibri" w:cs="Arial"/>
          <w:szCs w:val="22"/>
          <w:lang w:val="it-IT" w:eastAsia="it-IT"/>
        </w:rPr>
        <w:t>“</w:t>
      </w:r>
      <w:r w:rsidR="00BB2D58">
        <w:rPr>
          <w:rFonts w:eastAsia="Calibri" w:cs="Arial"/>
          <w:szCs w:val="22"/>
          <w:lang w:val="it-IT" w:eastAsia="it-IT"/>
        </w:rPr>
        <w:t>Il</w:t>
      </w:r>
      <w:r w:rsidR="00C0786D">
        <w:rPr>
          <w:rFonts w:eastAsia="Calibri" w:cs="Arial"/>
          <w:szCs w:val="22"/>
          <w:lang w:val="it-IT" w:eastAsia="it-IT"/>
        </w:rPr>
        <w:t xml:space="preserve"> fondamentale contributo della ricerca </w:t>
      </w:r>
      <w:r w:rsidR="00583431">
        <w:rPr>
          <w:rFonts w:eastAsia="Calibri" w:cs="Arial"/>
          <w:szCs w:val="22"/>
          <w:lang w:val="it-IT" w:eastAsia="it-IT"/>
        </w:rPr>
        <w:t>e</w:t>
      </w:r>
      <w:r w:rsidR="00BB2D58">
        <w:rPr>
          <w:rFonts w:eastAsia="Calibri" w:cs="Arial"/>
          <w:szCs w:val="22"/>
          <w:lang w:val="it-IT" w:eastAsia="it-IT"/>
        </w:rPr>
        <w:t xml:space="preserve"> </w:t>
      </w:r>
      <w:r w:rsidR="00583431">
        <w:rPr>
          <w:rFonts w:eastAsia="Calibri" w:cs="Arial"/>
          <w:szCs w:val="22"/>
          <w:lang w:val="it-IT" w:eastAsia="it-IT"/>
        </w:rPr>
        <w:t>l’</w:t>
      </w:r>
      <w:r w:rsidR="00C0786D">
        <w:rPr>
          <w:rFonts w:eastAsia="Calibri" w:cs="Arial"/>
          <w:szCs w:val="22"/>
          <w:lang w:val="it-IT" w:eastAsia="it-IT"/>
        </w:rPr>
        <w:t xml:space="preserve">innovazione </w:t>
      </w:r>
      <w:r w:rsidR="00BB2D58">
        <w:rPr>
          <w:rFonts w:eastAsia="Calibri" w:cs="Arial"/>
          <w:szCs w:val="22"/>
          <w:lang w:val="it-IT" w:eastAsia="it-IT"/>
        </w:rPr>
        <w:t>nella</w:t>
      </w:r>
      <w:r w:rsidR="00C0786D">
        <w:rPr>
          <w:rFonts w:eastAsia="Calibri" w:cs="Arial"/>
          <w:szCs w:val="22"/>
          <w:lang w:val="it-IT" w:eastAsia="it-IT"/>
        </w:rPr>
        <w:t xml:space="preserve"> cura</w:t>
      </w:r>
      <w:r w:rsidR="00BB2D58">
        <w:rPr>
          <w:rFonts w:eastAsia="Calibri" w:cs="Arial"/>
          <w:szCs w:val="22"/>
          <w:lang w:val="it-IT" w:eastAsia="it-IT"/>
        </w:rPr>
        <w:t xml:space="preserve"> e gestione</w:t>
      </w:r>
      <w:r w:rsidR="00C0786D">
        <w:rPr>
          <w:rFonts w:eastAsia="Calibri" w:cs="Arial"/>
          <w:szCs w:val="22"/>
          <w:lang w:val="it-IT" w:eastAsia="it-IT"/>
        </w:rPr>
        <w:t xml:space="preserve"> delle persone affette da miastenia</w:t>
      </w:r>
      <w:r w:rsidR="00156569">
        <w:rPr>
          <w:rFonts w:eastAsia="Calibri" w:cs="Arial"/>
          <w:szCs w:val="22"/>
          <w:lang w:val="it-IT" w:eastAsia="it-IT"/>
        </w:rPr>
        <w:t xml:space="preserve"> rappresenta un </w:t>
      </w:r>
      <w:r w:rsidR="00BB2D58">
        <w:rPr>
          <w:rFonts w:eastAsia="Calibri" w:cs="Arial"/>
          <w:szCs w:val="22"/>
          <w:lang w:val="it-IT" w:eastAsia="it-IT"/>
        </w:rPr>
        <w:t>fondamentale</w:t>
      </w:r>
      <w:r w:rsidR="00156569">
        <w:rPr>
          <w:rFonts w:eastAsia="Calibri" w:cs="Arial"/>
          <w:szCs w:val="22"/>
          <w:lang w:val="it-IT" w:eastAsia="it-IT"/>
        </w:rPr>
        <w:t xml:space="preserve"> passo in avanti per </w:t>
      </w:r>
      <w:r w:rsidR="00985C26">
        <w:rPr>
          <w:rFonts w:eastAsia="Calibri" w:cs="Arial"/>
          <w:szCs w:val="22"/>
          <w:lang w:val="it-IT" w:eastAsia="it-IT"/>
        </w:rPr>
        <w:t>noi</w:t>
      </w:r>
      <w:r w:rsidR="00156569">
        <w:rPr>
          <w:rFonts w:eastAsia="Calibri" w:cs="Arial"/>
          <w:szCs w:val="22"/>
          <w:lang w:val="it-IT" w:eastAsia="it-IT"/>
        </w:rPr>
        <w:t xml:space="preserve"> </w:t>
      </w:r>
      <w:r w:rsidRPr="003A60DC">
        <w:rPr>
          <w:rFonts w:eastAsia="Calibri" w:cs="Arial"/>
          <w:szCs w:val="22"/>
          <w:lang w:val="it-IT" w:eastAsia="it-IT"/>
        </w:rPr>
        <w:t xml:space="preserve">- </w:t>
      </w:r>
      <w:r w:rsidR="006C378B" w:rsidRPr="003A60DC">
        <w:rPr>
          <w:rFonts w:eastAsia="Calibri" w:cs="Arial"/>
          <w:szCs w:val="22"/>
          <w:lang w:val="it-IT" w:eastAsia="it-IT"/>
        </w:rPr>
        <w:t>aggiunge</w:t>
      </w:r>
      <w:r w:rsidR="00F936A3" w:rsidRPr="003A60DC">
        <w:rPr>
          <w:rFonts w:eastAsia="Calibri" w:cs="Arial"/>
          <w:szCs w:val="22"/>
          <w:lang w:val="it-IT" w:eastAsia="it-IT"/>
        </w:rPr>
        <w:t xml:space="preserve"> </w:t>
      </w:r>
      <w:r w:rsidR="001F6938" w:rsidRPr="003A60DC">
        <w:rPr>
          <w:rFonts w:eastAsia="Calibri" w:cs="Arial"/>
          <w:b/>
          <w:bCs/>
          <w:szCs w:val="22"/>
          <w:lang w:val="it-IT" w:eastAsia="it-IT"/>
        </w:rPr>
        <w:t>Mariangela Pino</w:t>
      </w:r>
      <w:r w:rsidR="0086720E">
        <w:rPr>
          <w:rFonts w:eastAsia="Calibri" w:cs="Arial"/>
          <w:b/>
          <w:bCs/>
          <w:szCs w:val="22"/>
          <w:lang w:val="it-IT" w:eastAsia="it-IT"/>
        </w:rPr>
        <w:t>, paziente</w:t>
      </w:r>
      <w:r w:rsidR="001F6938" w:rsidRPr="003A60DC">
        <w:rPr>
          <w:rFonts w:eastAsia="Calibri" w:cs="Arial"/>
          <w:b/>
          <w:bCs/>
          <w:szCs w:val="22"/>
          <w:lang w:val="it-IT" w:eastAsia="it-IT"/>
        </w:rPr>
        <w:t xml:space="preserve"> </w:t>
      </w:r>
      <w:r w:rsidR="00A821DE" w:rsidRPr="00A821DE">
        <w:rPr>
          <w:rFonts w:eastAsia="Calibri" w:cs="Arial"/>
          <w:b/>
          <w:bCs/>
          <w:szCs w:val="22"/>
          <w:lang w:val="it-IT" w:eastAsia="it-IT"/>
        </w:rPr>
        <w:t xml:space="preserve">e segretaria generale della neonata sede laziale dell’Associazione Italiana Miastenia e Malattie </w:t>
      </w:r>
      <w:proofErr w:type="spellStart"/>
      <w:r w:rsidR="00A821DE" w:rsidRPr="00A821DE">
        <w:rPr>
          <w:rFonts w:eastAsia="Calibri" w:cs="Arial"/>
          <w:b/>
          <w:bCs/>
          <w:szCs w:val="22"/>
          <w:lang w:val="it-IT" w:eastAsia="it-IT"/>
        </w:rPr>
        <w:t>Immunodegenerative</w:t>
      </w:r>
      <w:proofErr w:type="spellEnd"/>
      <w:r w:rsidR="00A821DE" w:rsidRPr="00A821DE">
        <w:rPr>
          <w:rFonts w:eastAsia="Calibri" w:cs="Arial"/>
          <w:b/>
          <w:bCs/>
          <w:szCs w:val="22"/>
          <w:lang w:val="it-IT" w:eastAsia="it-IT"/>
        </w:rPr>
        <w:t xml:space="preserve"> (AIM).</w:t>
      </w:r>
      <w:r w:rsidR="0086720E">
        <w:rPr>
          <w:rFonts w:eastAsia="Calibri" w:cs="Arial"/>
          <w:szCs w:val="22"/>
          <w:lang w:val="it-IT" w:eastAsia="it-IT"/>
        </w:rPr>
        <w:t xml:space="preserve"> </w:t>
      </w:r>
      <w:r w:rsidR="00F936A3" w:rsidRPr="003A60DC">
        <w:rPr>
          <w:rFonts w:eastAsia="Calibri" w:cs="Arial"/>
          <w:szCs w:val="22"/>
          <w:lang w:val="it-IT" w:eastAsia="it-IT"/>
        </w:rPr>
        <w:t>–</w:t>
      </w:r>
      <w:r w:rsidR="00156569">
        <w:rPr>
          <w:rFonts w:eastAsia="Calibri" w:cs="Arial"/>
          <w:szCs w:val="22"/>
          <w:lang w:val="it-IT" w:eastAsia="it-IT"/>
        </w:rPr>
        <w:t xml:space="preserve"> questa è una malattia</w:t>
      </w:r>
      <w:r w:rsidR="00BB2D58">
        <w:rPr>
          <w:rFonts w:eastAsia="Calibri" w:cs="Arial"/>
          <w:szCs w:val="22"/>
          <w:lang w:val="it-IT" w:eastAsia="it-IT"/>
        </w:rPr>
        <w:t xml:space="preserve">, che spesso sembra invisibile a coloro che non la vivono tutti giorni o che non la conoscono, ma in realtà, come molte </w:t>
      </w:r>
      <w:r w:rsidR="00A05C8C">
        <w:rPr>
          <w:rFonts w:eastAsia="Calibri" w:cs="Arial"/>
          <w:szCs w:val="22"/>
          <w:lang w:val="it-IT" w:eastAsia="it-IT"/>
        </w:rPr>
        <w:t>patologie</w:t>
      </w:r>
      <w:r w:rsidR="00BB2D58">
        <w:rPr>
          <w:rFonts w:eastAsia="Calibri" w:cs="Arial"/>
          <w:szCs w:val="22"/>
          <w:lang w:val="it-IT" w:eastAsia="it-IT"/>
        </w:rPr>
        <w:t xml:space="preserve"> croniche, </w:t>
      </w:r>
      <w:r w:rsidR="00985C26">
        <w:rPr>
          <w:rFonts w:eastAsia="Calibri" w:cs="Arial"/>
          <w:szCs w:val="22"/>
          <w:lang w:val="it-IT" w:eastAsia="it-IT"/>
        </w:rPr>
        <w:t>compromette</w:t>
      </w:r>
      <w:r w:rsidR="00C0786D">
        <w:rPr>
          <w:rFonts w:eastAsia="Calibri" w:cs="Arial"/>
          <w:szCs w:val="22"/>
          <w:lang w:val="it-IT" w:eastAsia="it-IT"/>
        </w:rPr>
        <w:t xml:space="preserve"> in maniera devastante</w:t>
      </w:r>
      <w:r w:rsidR="00985C26">
        <w:rPr>
          <w:rFonts w:eastAsia="Calibri" w:cs="Arial"/>
          <w:szCs w:val="22"/>
          <w:lang w:val="it-IT" w:eastAsia="it-IT"/>
        </w:rPr>
        <w:t xml:space="preserve"> </w:t>
      </w:r>
      <w:r w:rsidR="006C378B">
        <w:rPr>
          <w:rFonts w:eastAsia="Calibri" w:cs="Arial"/>
          <w:szCs w:val="22"/>
          <w:lang w:val="it-IT" w:eastAsia="it-IT"/>
        </w:rPr>
        <w:t>la</w:t>
      </w:r>
      <w:r w:rsidR="00BB2D58">
        <w:rPr>
          <w:rFonts w:eastAsia="Calibri" w:cs="Arial"/>
          <w:szCs w:val="22"/>
          <w:lang w:val="it-IT" w:eastAsia="it-IT"/>
        </w:rPr>
        <w:t xml:space="preserve"> </w:t>
      </w:r>
      <w:r w:rsidR="006C378B">
        <w:rPr>
          <w:rFonts w:eastAsia="Calibri" w:cs="Arial"/>
          <w:szCs w:val="22"/>
          <w:lang w:val="it-IT" w:eastAsia="it-IT"/>
        </w:rPr>
        <w:t>qualità di vita,</w:t>
      </w:r>
      <w:r w:rsidR="00BB2D58">
        <w:rPr>
          <w:rFonts w:eastAsia="Calibri" w:cs="Arial"/>
          <w:szCs w:val="22"/>
          <w:lang w:val="it-IT" w:eastAsia="it-IT"/>
        </w:rPr>
        <w:t xml:space="preserve"> </w:t>
      </w:r>
      <w:r w:rsidR="006C378B" w:rsidRPr="006C378B">
        <w:rPr>
          <w:rFonts w:eastAsia="Calibri" w:cs="Arial"/>
          <w:szCs w:val="22"/>
          <w:lang w:val="it-IT" w:eastAsia="it-IT"/>
        </w:rPr>
        <w:t xml:space="preserve">l’attività lavorativa e le relazioni sociali, </w:t>
      </w:r>
      <w:r w:rsidR="00156569">
        <w:rPr>
          <w:rFonts w:eastAsia="Calibri" w:cs="Arial"/>
          <w:szCs w:val="22"/>
          <w:lang w:val="it-IT" w:eastAsia="it-IT"/>
        </w:rPr>
        <w:t>non solo nostr</w:t>
      </w:r>
      <w:r w:rsidR="00BB2D58">
        <w:rPr>
          <w:rFonts w:eastAsia="Calibri" w:cs="Arial"/>
          <w:szCs w:val="22"/>
          <w:lang w:val="it-IT" w:eastAsia="it-IT"/>
        </w:rPr>
        <w:t>e</w:t>
      </w:r>
      <w:r w:rsidR="00156569">
        <w:rPr>
          <w:rFonts w:eastAsia="Calibri" w:cs="Arial"/>
          <w:szCs w:val="22"/>
          <w:lang w:val="it-IT" w:eastAsia="it-IT"/>
        </w:rPr>
        <w:t xml:space="preserve"> ma anche di tutti </w:t>
      </w:r>
      <w:r w:rsidR="00BB2D58">
        <w:rPr>
          <w:rFonts w:eastAsia="Calibri" w:cs="Arial"/>
          <w:szCs w:val="22"/>
          <w:lang w:val="it-IT" w:eastAsia="it-IT"/>
        </w:rPr>
        <w:t xml:space="preserve">i </w:t>
      </w:r>
      <w:r w:rsidR="00985C26">
        <w:rPr>
          <w:rFonts w:eastAsia="Calibri" w:cs="Arial"/>
          <w:szCs w:val="22"/>
          <w:lang w:val="it-IT" w:eastAsia="it-IT"/>
        </w:rPr>
        <w:t>familiari</w:t>
      </w:r>
      <w:r w:rsidR="005A109E">
        <w:rPr>
          <w:rFonts w:eastAsia="Calibri" w:cs="Arial"/>
          <w:szCs w:val="22"/>
          <w:lang w:val="it-IT" w:eastAsia="it-IT"/>
        </w:rPr>
        <w:t>.</w:t>
      </w:r>
      <w:r w:rsidR="00985C26">
        <w:rPr>
          <w:rFonts w:eastAsia="Calibri" w:cs="Arial"/>
          <w:szCs w:val="22"/>
          <w:lang w:val="it-IT" w:eastAsia="it-IT"/>
        </w:rPr>
        <w:t>”</w:t>
      </w:r>
      <w:r w:rsidR="006C378B">
        <w:rPr>
          <w:rFonts w:eastAsia="Calibri" w:cs="Arial"/>
          <w:szCs w:val="22"/>
          <w:lang w:val="it-IT" w:eastAsia="it-IT"/>
        </w:rPr>
        <w:t xml:space="preserve"> </w:t>
      </w:r>
    </w:p>
    <w:p w14:paraId="467B1403" w14:textId="77777777" w:rsidR="00C52CF3" w:rsidRPr="00B94702" w:rsidRDefault="00C52CF3" w:rsidP="001F1735">
      <w:pPr>
        <w:tabs>
          <w:tab w:val="center" w:pos="4819"/>
          <w:tab w:val="right" w:pos="9638"/>
        </w:tabs>
        <w:jc w:val="both"/>
        <w:rPr>
          <w:rFonts w:eastAsia="Calibri" w:cs="Arial"/>
          <w:szCs w:val="22"/>
          <w:lang w:val="it-IT"/>
        </w:rPr>
      </w:pPr>
    </w:p>
    <w:p w14:paraId="12CF30C8" w14:textId="58A373C2" w:rsidR="001F1735" w:rsidRPr="00B94702" w:rsidRDefault="001F1735" w:rsidP="001F1735">
      <w:pPr>
        <w:tabs>
          <w:tab w:val="center" w:pos="4819"/>
          <w:tab w:val="right" w:pos="9638"/>
        </w:tabs>
        <w:jc w:val="both"/>
        <w:rPr>
          <w:rFonts w:eastAsia="Calibri" w:cs="Arial"/>
          <w:szCs w:val="22"/>
          <w:lang w:val="it-IT"/>
        </w:rPr>
      </w:pPr>
      <w:r w:rsidRPr="001D0523">
        <w:rPr>
          <w:rFonts w:eastAsia="Calibri" w:cs="Arial"/>
          <w:szCs w:val="22"/>
          <w:lang w:val="it-IT" w:eastAsia="it-IT"/>
        </w:rPr>
        <w:t>“</w:t>
      </w:r>
      <w:r w:rsidR="001A6B24">
        <w:rPr>
          <w:rFonts w:eastAsia="Calibri" w:cs="Arial"/>
          <w:szCs w:val="22"/>
          <w:lang w:val="it-IT"/>
        </w:rPr>
        <w:t xml:space="preserve">Siamo orgogliosi di offrire </w:t>
      </w:r>
      <w:proofErr w:type="spellStart"/>
      <w:r w:rsidR="001A6B24">
        <w:rPr>
          <w:rFonts w:eastAsia="Calibri" w:cs="Arial"/>
          <w:szCs w:val="22"/>
          <w:lang w:val="it-IT"/>
        </w:rPr>
        <w:t>eculizumab</w:t>
      </w:r>
      <w:proofErr w:type="spellEnd"/>
      <w:r w:rsidR="001A6B24">
        <w:rPr>
          <w:rFonts w:eastAsia="Calibri" w:cs="Arial"/>
          <w:szCs w:val="22"/>
          <w:lang w:val="it-IT"/>
        </w:rPr>
        <w:t xml:space="preserve"> ai pazienti italiani affetti da Miastenia Gravis generalizzata</w:t>
      </w:r>
      <w:r w:rsidR="00C52CF3" w:rsidRPr="001D0523">
        <w:rPr>
          <w:rFonts w:eastAsia="Calibri" w:cs="Arial"/>
          <w:szCs w:val="22"/>
          <w:lang w:val="it-IT"/>
        </w:rPr>
        <w:t xml:space="preserve">. </w:t>
      </w:r>
      <w:r w:rsidR="0000442D">
        <w:rPr>
          <w:rFonts w:eastAsia="Calibri" w:cs="Arial"/>
          <w:szCs w:val="22"/>
          <w:lang w:val="it-IT"/>
        </w:rPr>
        <w:t>Q</w:t>
      </w:r>
      <w:r w:rsidR="007E77F0">
        <w:rPr>
          <w:rFonts w:eastAsia="Calibri" w:cs="Arial"/>
          <w:szCs w:val="22"/>
          <w:lang w:val="it-IT"/>
        </w:rPr>
        <w:t xml:space="preserve">uesto </w:t>
      </w:r>
      <w:r w:rsidR="001A6B24">
        <w:rPr>
          <w:rFonts w:eastAsia="Calibri" w:cs="Arial"/>
          <w:szCs w:val="22"/>
          <w:lang w:val="it-IT"/>
        </w:rPr>
        <w:t xml:space="preserve">rappresenta </w:t>
      </w:r>
      <w:r w:rsidR="00B35CEA">
        <w:rPr>
          <w:rFonts w:eastAsia="Calibri" w:cs="Arial"/>
          <w:szCs w:val="22"/>
          <w:lang w:val="it-IT"/>
        </w:rPr>
        <w:t>un importante traguardo</w:t>
      </w:r>
      <w:r w:rsidR="00C52CF3" w:rsidRPr="001D0523">
        <w:rPr>
          <w:rFonts w:eastAsia="Calibri" w:cs="Arial"/>
          <w:szCs w:val="22"/>
          <w:lang w:val="it-IT"/>
        </w:rPr>
        <w:t xml:space="preserve"> </w:t>
      </w:r>
      <w:r w:rsidR="004E50B3">
        <w:rPr>
          <w:rFonts w:eastAsia="Calibri" w:cs="Arial"/>
          <w:szCs w:val="22"/>
          <w:lang w:val="it-IT"/>
        </w:rPr>
        <w:t>raggiunto in</w:t>
      </w:r>
      <w:r w:rsidR="00B35CEA">
        <w:rPr>
          <w:rFonts w:eastAsia="Calibri" w:cs="Arial"/>
          <w:szCs w:val="22"/>
          <w:lang w:val="it-IT"/>
        </w:rPr>
        <w:t xml:space="preserve"> concomitanza</w:t>
      </w:r>
      <w:r w:rsidR="004E50B3">
        <w:rPr>
          <w:rFonts w:eastAsia="Calibri" w:cs="Arial"/>
          <w:szCs w:val="22"/>
          <w:lang w:val="it-IT"/>
        </w:rPr>
        <w:t xml:space="preserve"> </w:t>
      </w:r>
      <w:r w:rsidR="00B81435">
        <w:rPr>
          <w:rFonts w:eastAsia="Calibri" w:cs="Arial"/>
          <w:szCs w:val="22"/>
          <w:lang w:val="it-IT"/>
        </w:rPr>
        <w:t xml:space="preserve">della rimborsabilità </w:t>
      </w:r>
      <w:r w:rsidR="00156569">
        <w:rPr>
          <w:rFonts w:eastAsia="Calibri" w:cs="Arial"/>
          <w:szCs w:val="22"/>
          <w:lang w:val="it-IT"/>
        </w:rPr>
        <w:t>dell</w:t>
      </w:r>
      <w:r w:rsidR="00683F86">
        <w:rPr>
          <w:rFonts w:eastAsia="Calibri" w:cs="Arial"/>
          <w:szCs w:val="22"/>
          <w:lang w:val="it-IT"/>
        </w:rPr>
        <w:t>o</w:t>
      </w:r>
      <w:r w:rsidR="00156569">
        <w:rPr>
          <w:rFonts w:eastAsia="Calibri" w:cs="Arial"/>
          <w:szCs w:val="22"/>
          <w:lang w:val="it-IT"/>
        </w:rPr>
        <w:t xml:space="preserve"> </w:t>
      </w:r>
      <w:r w:rsidR="001A6B24">
        <w:rPr>
          <w:rFonts w:eastAsia="Calibri" w:cs="Arial"/>
          <w:szCs w:val="22"/>
          <w:lang w:val="it-IT"/>
        </w:rPr>
        <w:t xml:space="preserve">stesso farmaco anche nell’indicazione del disturbo dello spettro della </w:t>
      </w:r>
      <w:r w:rsidR="00156569">
        <w:rPr>
          <w:rFonts w:eastAsia="Calibri" w:cs="Arial"/>
          <w:szCs w:val="22"/>
          <w:lang w:val="it-IT"/>
        </w:rPr>
        <w:t>neuromielite</w:t>
      </w:r>
      <w:r w:rsidR="001A6B24">
        <w:rPr>
          <w:rFonts w:eastAsia="Calibri" w:cs="Arial"/>
          <w:szCs w:val="22"/>
          <w:lang w:val="it-IT"/>
        </w:rPr>
        <w:t xml:space="preserve"> ottica (NMOSD)</w:t>
      </w:r>
      <w:r w:rsidR="000E1C2D">
        <w:rPr>
          <w:rFonts w:eastAsia="Calibri" w:cs="Arial"/>
          <w:szCs w:val="22"/>
          <w:vertAlign w:val="superscript"/>
          <w:lang w:val="it-IT"/>
        </w:rPr>
        <w:t>2</w:t>
      </w:r>
      <w:r w:rsidR="0086720E">
        <w:rPr>
          <w:rFonts w:eastAsia="Calibri" w:cs="Arial"/>
          <w:szCs w:val="22"/>
          <w:lang w:val="it-IT"/>
        </w:rPr>
        <w:t>.</w:t>
      </w:r>
      <w:r w:rsidR="007E77F0">
        <w:rPr>
          <w:rFonts w:eastAsia="Calibri" w:cs="Arial"/>
          <w:szCs w:val="22"/>
          <w:lang w:val="it-IT"/>
        </w:rPr>
        <w:t xml:space="preserve"> </w:t>
      </w:r>
      <w:r w:rsidR="001A6B24" w:rsidRPr="00B26A4C">
        <w:rPr>
          <w:rFonts w:eastAsia="Calibri" w:cs="Arial"/>
          <w:szCs w:val="22"/>
          <w:lang w:val="it-IT"/>
        </w:rPr>
        <w:t xml:space="preserve">Questo passo ulteriore rappresenta per noi la realizzazione di ciò per cui lavoriamo ogni giorno: </w:t>
      </w:r>
      <w:r w:rsidR="008572EA" w:rsidRPr="00B26A4C">
        <w:rPr>
          <w:rFonts w:eastAsia="Calibri" w:cs="Arial"/>
          <w:szCs w:val="22"/>
          <w:lang w:val="it-IT"/>
        </w:rPr>
        <w:t>contribuire al miglioramento del</w:t>
      </w:r>
      <w:r w:rsidR="001A6B24" w:rsidRPr="00B26A4C">
        <w:rPr>
          <w:rFonts w:eastAsia="Calibri" w:cs="Arial"/>
          <w:szCs w:val="22"/>
          <w:lang w:val="it-IT"/>
        </w:rPr>
        <w:t xml:space="preserve">la vita delle persone affette da malattie rare e disturbi invalidanti.” </w:t>
      </w:r>
      <w:r w:rsidRPr="00B26A4C">
        <w:rPr>
          <w:rFonts w:eastAsia="Calibri" w:cs="Arial"/>
          <w:szCs w:val="22"/>
          <w:lang w:val="it-IT"/>
        </w:rPr>
        <w:t>aff</w:t>
      </w:r>
      <w:r w:rsidR="00C52CF3" w:rsidRPr="00B26A4C">
        <w:rPr>
          <w:rFonts w:eastAsia="Calibri" w:cs="Arial"/>
          <w:szCs w:val="22"/>
          <w:lang w:val="it-IT"/>
        </w:rPr>
        <w:t>erma</w:t>
      </w:r>
      <w:r w:rsidRPr="001D0523">
        <w:rPr>
          <w:rFonts w:eastAsia="Calibri" w:cs="Arial"/>
          <w:szCs w:val="22"/>
          <w:lang w:val="it-IT"/>
        </w:rPr>
        <w:t xml:space="preserve"> </w:t>
      </w:r>
      <w:r w:rsidRPr="001D0523">
        <w:rPr>
          <w:rFonts w:eastAsia="Calibri" w:cs="Arial"/>
          <w:b/>
          <w:bCs/>
          <w:szCs w:val="22"/>
          <w:lang w:val="it-IT"/>
        </w:rPr>
        <w:t>Anna</w:t>
      </w:r>
      <w:r w:rsidRPr="001D0523">
        <w:rPr>
          <w:rFonts w:eastAsia="Calibri" w:cs="Arial"/>
          <w:szCs w:val="22"/>
          <w:lang w:val="it-IT"/>
        </w:rPr>
        <w:t xml:space="preserve"> </w:t>
      </w:r>
      <w:r w:rsidRPr="001D0523">
        <w:rPr>
          <w:rFonts w:eastAsia="Calibri" w:cs="Arial"/>
          <w:b/>
          <w:bCs/>
          <w:szCs w:val="22"/>
          <w:lang w:val="it-IT"/>
        </w:rPr>
        <w:t xml:space="preserve">Chiara Rossi, VP &amp; General Manager </w:t>
      </w:r>
      <w:proofErr w:type="spellStart"/>
      <w:r w:rsidRPr="001D0523">
        <w:rPr>
          <w:rFonts w:eastAsia="Calibri" w:cs="Arial"/>
          <w:b/>
          <w:bCs/>
          <w:szCs w:val="22"/>
          <w:lang w:val="it-IT"/>
        </w:rPr>
        <w:t>Italy</w:t>
      </w:r>
      <w:proofErr w:type="spellEnd"/>
      <w:r w:rsidRPr="001D0523">
        <w:rPr>
          <w:rFonts w:eastAsia="Calibri" w:cs="Arial"/>
          <w:b/>
          <w:bCs/>
          <w:szCs w:val="22"/>
          <w:lang w:val="it-IT"/>
        </w:rPr>
        <w:t xml:space="preserve">, Alexion, AstraZeneca Rare </w:t>
      </w:r>
      <w:proofErr w:type="spellStart"/>
      <w:r w:rsidRPr="001D0523">
        <w:rPr>
          <w:rFonts w:eastAsia="Calibri" w:cs="Arial"/>
          <w:b/>
          <w:bCs/>
          <w:szCs w:val="22"/>
          <w:lang w:val="it-IT"/>
        </w:rPr>
        <w:t>Disease</w:t>
      </w:r>
      <w:proofErr w:type="spellEnd"/>
      <w:r w:rsidRPr="001D0523">
        <w:rPr>
          <w:rFonts w:eastAsia="Calibri" w:cs="Arial"/>
          <w:szCs w:val="22"/>
          <w:lang w:val="it-IT"/>
        </w:rPr>
        <w:t xml:space="preserve">. </w:t>
      </w:r>
      <w:r w:rsidR="00950825" w:rsidRPr="001D0523">
        <w:rPr>
          <w:rFonts w:eastAsia="Calibri" w:cs="Arial"/>
          <w:szCs w:val="22"/>
          <w:lang w:val="it-IT"/>
        </w:rPr>
        <w:t>“</w:t>
      </w:r>
      <w:r w:rsidR="001A6B24">
        <w:rPr>
          <w:rFonts w:eastAsia="Calibri" w:cs="Arial"/>
          <w:szCs w:val="22"/>
          <w:lang w:val="it-IT"/>
        </w:rPr>
        <w:t>L</w:t>
      </w:r>
      <w:r w:rsidR="007E77F0">
        <w:rPr>
          <w:rFonts w:eastAsia="Calibri" w:cs="Arial"/>
          <w:szCs w:val="22"/>
          <w:lang w:val="it-IT"/>
        </w:rPr>
        <w:t>’impegno della nostra azienda continua</w:t>
      </w:r>
      <w:r w:rsidR="001A6B24">
        <w:rPr>
          <w:rFonts w:eastAsia="Calibri" w:cs="Arial"/>
          <w:szCs w:val="22"/>
          <w:lang w:val="it-IT"/>
        </w:rPr>
        <w:t xml:space="preserve">, </w:t>
      </w:r>
      <w:r w:rsidR="007E77F0">
        <w:rPr>
          <w:rFonts w:eastAsia="Calibri" w:cs="Arial"/>
          <w:szCs w:val="22"/>
          <w:lang w:val="it-IT"/>
        </w:rPr>
        <w:t xml:space="preserve">con l’obiettivo di </w:t>
      </w:r>
      <w:r w:rsidR="001A6B24">
        <w:rPr>
          <w:rFonts w:eastAsia="Calibri" w:cs="Arial"/>
          <w:szCs w:val="22"/>
          <w:lang w:val="it-IT"/>
        </w:rPr>
        <w:t xml:space="preserve">fornire soluzioni che possano migliorare quotidianamente la vita </w:t>
      </w:r>
      <w:r w:rsidR="007E77F0">
        <w:rPr>
          <w:rFonts w:eastAsia="Calibri" w:cs="Arial"/>
          <w:szCs w:val="22"/>
          <w:lang w:val="it-IT"/>
        </w:rPr>
        <w:t>delle</w:t>
      </w:r>
      <w:r w:rsidR="001A6B24">
        <w:rPr>
          <w:rFonts w:eastAsia="Calibri" w:cs="Arial"/>
          <w:szCs w:val="22"/>
          <w:lang w:val="it-IT"/>
        </w:rPr>
        <w:t xml:space="preserve"> persone</w:t>
      </w:r>
      <w:r w:rsidR="007E77F0">
        <w:rPr>
          <w:rFonts w:eastAsia="Calibri" w:cs="Arial"/>
          <w:szCs w:val="22"/>
          <w:lang w:val="it-IT"/>
        </w:rPr>
        <w:t xml:space="preserve"> affette da miastenia grave generalizzata</w:t>
      </w:r>
      <w:r w:rsidR="001A6B24">
        <w:rPr>
          <w:rFonts w:eastAsia="Calibri" w:cs="Arial"/>
          <w:szCs w:val="22"/>
          <w:lang w:val="it-IT"/>
        </w:rPr>
        <w:t xml:space="preserve"> e dei loro caregivers</w:t>
      </w:r>
      <w:r w:rsidR="00950825" w:rsidRPr="001D0523">
        <w:rPr>
          <w:rFonts w:eastAsia="Calibri" w:cs="Arial"/>
          <w:szCs w:val="22"/>
          <w:lang w:val="it-IT"/>
        </w:rPr>
        <w:t>.</w:t>
      </w:r>
      <w:r w:rsidR="00330365" w:rsidRPr="001D0523">
        <w:rPr>
          <w:rFonts w:eastAsia="Calibri" w:cs="Arial"/>
          <w:szCs w:val="22"/>
          <w:lang w:val="it-IT"/>
        </w:rPr>
        <w:t>”</w:t>
      </w:r>
    </w:p>
    <w:p w14:paraId="1EF6DD04" w14:textId="77777777" w:rsidR="00497611" w:rsidRPr="00B94702" w:rsidRDefault="00497611" w:rsidP="00497611">
      <w:pPr>
        <w:spacing w:line="276" w:lineRule="auto"/>
        <w:jc w:val="both"/>
        <w:rPr>
          <w:rFonts w:cs="Arial"/>
          <w:color w:val="000000" w:themeColor="text1"/>
          <w:szCs w:val="22"/>
          <w:highlight w:val="yellow"/>
          <w:lang w:val="it-IT"/>
        </w:rPr>
      </w:pPr>
    </w:p>
    <w:p w14:paraId="5206BE06" w14:textId="7D0D9473" w:rsidR="00A55A28" w:rsidRPr="001F6938" w:rsidRDefault="00A55A28" w:rsidP="00A55A28">
      <w:pPr>
        <w:jc w:val="both"/>
        <w:rPr>
          <w:rFonts w:eastAsia="Arial" w:cs="Arial"/>
          <w:b/>
          <w:bCs/>
          <w:color w:val="000000" w:themeColor="text1"/>
          <w:szCs w:val="22"/>
          <w:u w:val="single"/>
          <w:lang w:val="it-IT"/>
        </w:rPr>
      </w:pPr>
      <w:r w:rsidRPr="001F6938">
        <w:rPr>
          <w:rFonts w:eastAsia="Arial" w:cs="Arial"/>
          <w:b/>
          <w:bCs/>
          <w:color w:val="000000" w:themeColor="text1"/>
          <w:szCs w:val="22"/>
          <w:u w:val="single"/>
          <w:lang w:val="it-IT"/>
        </w:rPr>
        <w:t>Note</w:t>
      </w:r>
    </w:p>
    <w:p w14:paraId="426AF462" w14:textId="50D74C1D" w:rsidR="00F32FE4" w:rsidRPr="001F6938" w:rsidRDefault="00613AF8" w:rsidP="002B39CD">
      <w:pPr>
        <w:pStyle w:val="NormaleWeb"/>
        <w:spacing w:after="0" w:afterAutospacing="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it-IT"/>
        </w:rPr>
      </w:pPr>
      <w:r w:rsidRPr="001F69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it-IT"/>
        </w:rPr>
        <w:t>Il Disturbo dell</w:t>
      </w:r>
      <w:r w:rsidR="00F079BA" w:rsidRPr="001F69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it-IT"/>
        </w:rPr>
        <w:t>a Miastenia Grave Generalizzata (</w:t>
      </w:r>
      <w:proofErr w:type="spellStart"/>
      <w:r w:rsidR="00F079BA" w:rsidRPr="001F69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it-IT"/>
        </w:rPr>
        <w:t>gMG</w:t>
      </w:r>
      <w:proofErr w:type="spellEnd"/>
      <w:r w:rsidR="00F079BA" w:rsidRPr="001F69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it-IT"/>
        </w:rPr>
        <w:t>)</w:t>
      </w:r>
    </w:p>
    <w:p w14:paraId="1F0E5D94" w14:textId="77777777" w:rsidR="00836547" w:rsidRDefault="00836547" w:rsidP="00B07242">
      <w:pPr>
        <w:pStyle w:val="NormaleWeb"/>
        <w:spacing w:before="0"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it-IT"/>
        </w:rPr>
      </w:pPr>
    </w:p>
    <w:p w14:paraId="726CC232" w14:textId="70DB1054" w:rsidR="00002635" w:rsidRPr="00A05C8C" w:rsidRDefault="00002635" w:rsidP="00B07242">
      <w:pPr>
        <w:pStyle w:val="NormaleWeb"/>
        <w:spacing w:before="0"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it-IT"/>
        </w:rPr>
      </w:pPr>
      <w:r w:rsidRPr="00002635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La miastenia </w:t>
      </w:r>
      <w:proofErr w:type="spellStart"/>
      <w:r w:rsidRPr="00002635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>gravis</w:t>
      </w:r>
      <w:proofErr w:type="spellEnd"/>
      <w:r w:rsidRPr="00002635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generalizzata è una patologia rara autoimmune, cronica, debilitante, che interessa la giunzione neuromuscolare e causa perdita della funzione muscolare e grave debolezza</w:t>
      </w:r>
      <w:r w:rsidRPr="00B07242">
        <w:rPr>
          <w:rFonts w:ascii="Arial" w:eastAsia="Arial" w:hAnsi="Arial" w:cs="Arial"/>
          <w:color w:val="000000" w:themeColor="text1"/>
          <w:sz w:val="22"/>
          <w:szCs w:val="22"/>
          <w:vertAlign w:val="superscript"/>
          <w:lang w:val="it-IT"/>
        </w:rPr>
        <w:t>3</w:t>
      </w:r>
      <w:r w:rsidRPr="00002635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>. Si stima che in Italia vi siano circa 12.000 pazienti miastenici</w:t>
      </w:r>
      <w:r w:rsidRPr="00B07242">
        <w:rPr>
          <w:rFonts w:ascii="Arial" w:eastAsia="Arial" w:hAnsi="Arial" w:cs="Arial"/>
          <w:color w:val="000000" w:themeColor="text1"/>
          <w:sz w:val="22"/>
          <w:szCs w:val="22"/>
          <w:vertAlign w:val="superscript"/>
          <w:lang w:val="it-IT"/>
        </w:rPr>
        <w:t>4</w:t>
      </w:r>
      <w:r w:rsidRPr="00002635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>, di cui l'80% presenta anticorpi anti-</w:t>
      </w:r>
      <w:proofErr w:type="spellStart"/>
      <w:r w:rsidRPr="00002635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>AChR</w:t>
      </w:r>
      <w:proofErr w:type="spellEnd"/>
      <w:r w:rsidRPr="00002635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>; il loro legame alla giunzione neuromuscolare attiva il sistema del complemento, che causa distruzione della membrana post-sinaptica, interrompendo la comunicazione nervo-muscolo e provocando una cronica debolezza muscolare</w:t>
      </w:r>
      <w:r w:rsidR="00FA0FD4">
        <w:rPr>
          <w:rFonts w:ascii="Arial" w:eastAsia="Arial" w:hAnsi="Arial" w:cs="Arial"/>
          <w:color w:val="000000" w:themeColor="text1"/>
          <w:sz w:val="22"/>
          <w:szCs w:val="22"/>
          <w:vertAlign w:val="superscript"/>
          <w:lang w:val="it-IT"/>
        </w:rPr>
        <w:t>6</w:t>
      </w:r>
      <w:r w:rsidRPr="00002635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. </w:t>
      </w:r>
      <w:r w:rsidRPr="001F6938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>La Miastenia Grav</w:t>
      </w:r>
      <w:r w:rsidR="00C21A5A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>is</w:t>
      </w:r>
      <w:r w:rsidRPr="001F6938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Generalizzata può manifestarsi a qualsiasi età, ma più comunemente esordisce nelle donne prima dei 40 anni e negli uomini dopo i 60</w:t>
      </w:r>
      <w:r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1F6938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>anni</w:t>
      </w:r>
      <w:r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. </w:t>
      </w:r>
      <w:r w:rsidRPr="00002635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>I sintomi più comuni della malattia sono la visione doppia, ptosi palpebrale, problemi alla masticazione e deglutizione, difficoltà ad articolare il linguaggio, affaticamento muscolare cronico e disturbi respiratori</w:t>
      </w:r>
      <w:r w:rsidR="008E2715">
        <w:rPr>
          <w:rFonts w:ascii="Arial" w:eastAsia="Arial" w:hAnsi="Arial" w:cs="Arial"/>
          <w:color w:val="000000" w:themeColor="text1"/>
          <w:sz w:val="22"/>
          <w:szCs w:val="22"/>
          <w:vertAlign w:val="superscript"/>
          <w:lang w:val="it-IT"/>
        </w:rPr>
        <w:t>8</w:t>
      </w:r>
      <w:r w:rsidR="00A05C8C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>.</w:t>
      </w:r>
    </w:p>
    <w:p w14:paraId="24A3AC6D" w14:textId="1203309E" w:rsidR="00A55A28" w:rsidRPr="001F6938" w:rsidRDefault="00A55A28" w:rsidP="00F079BA">
      <w:pPr>
        <w:pStyle w:val="NormaleWeb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it-IT"/>
        </w:rPr>
      </w:pPr>
      <w:r w:rsidRPr="001F69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it-IT"/>
        </w:rPr>
        <w:t xml:space="preserve">Informazioni su Alexion </w:t>
      </w:r>
    </w:p>
    <w:p w14:paraId="361A95C9" w14:textId="224C05E5" w:rsidR="00A55A28" w:rsidRPr="001F6938" w:rsidRDefault="00A55A28" w:rsidP="00A55A28">
      <w:pPr>
        <w:pStyle w:val="NormaleWeb"/>
        <w:jc w:val="both"/>
        <w:rPr>
          <w:rFonts w:ascii="Arial" w:eastAsia="Arial" w:hAnsi="Arial" w:cs="Arial"/>
          <w:color w:val="000000" w:themeColor="text1"/>
          <w:sz w:val="22"/>
          <w:szCs w:val="22"/>
          <w:lang w:val="it-IT"/>
        </w:rPr>
      </w:pPr>
      <w:r w:rsidRPr="001F6938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Alexion, AstraZeneca Rare </w:t>
      </w:r>
      <w:proofErr w:type="spellStart"/>
      <w:r w:rsidRPr="001F6938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>Disease</w:t>
      </w:r>
      <w:proofErr w:type="spellEnd"/>
      <w:r w:rsidRPr="001F6938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, è </w:t>
      </w:r>
      <w:r w:rsidR="009D4EB0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un’azienda </w:t>
      </w:r>
      <w:r w:rsidRPr="001F6938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>dedicata alle malattie rare</w:t>
      </w:r>
      <w:r w:rsidR="009D4EB0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, parte del gruppo AstraZeneca </w:t>
      </w:r>
      <w:r w:rsidRPr="001F6938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>in seguito all</w:t>
      </w:r>
      <w:r w:rsidR="009D4EB0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a sua </w:t>
      </w:r>
      <w:r w:rsidRPr="001F6938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acquisizione nel 2021. In qualità di leader nel campo delle malattie rare da circa 30 anni, Alexion è impegnata nella ricerca, sviluppo e distribuzione di terapie innovative capaci di trasformare la vita dei pazienti con malattie rare e disturbi invalidanti e quella delle loro famiglie. Alexion concentra il suo impegno nella ricerca di nuove molecole e di nuovi target nel sistema del complemento, nonché nello sviluppo di aree terapeutiche fondamentali quali l’ematologia, la nefrologia, la neurologia, i disturbi metabolici, la cardiologia e l’oftalmologia. Con sede a Boston, Massachusetts, </w:t>
      </w:r>
      <w:r w:rsidR="009D4EB0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Stati Uniti, </w:t>
      </w:r>
      <w:r w:rsidRPr="001F6938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Alexion ha uffici in tutto il mondo e serve pazienti in più di 50 Paesi. Per informazioni: </w:t>
      </w:r>
      <w:hyperlink r:id="rId11" w:history="1">
        <w:r w:rsidRPr="001F6938">
          <w:rPr>
            <w:rStyle w:val="Collegamentoipertestuale"/>
            <w:rFonts w:ascii="Arial" w:eastAsia="Arial" w:hAnsi="Arial" w:cs="Arial"/>
            <w:sz w:val="22"/>
            <w:szCs w:val="22"/>
            <w:lang w:val="it-IT"/>
          </w:rPr>
          <w:t>https://alexion.com/worldwide/Italy</w:t>
        </w:r>
      </w:hyperlink>
      <w:r w:rsidRPr="001F6938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</w:t>
      </w:r>
    </w:p>
    <w:p w14:paraId="1C694D6A" w14:textId="77777777" w:rsidR="00A55A28" w:rsidRPr="001F6938" w:rsidRDefault="00A55A28" w:rsidP="00A55A28">
      <w:pPr>
        <w:pStyle w:val="NormaleWeb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it-IT"/>
        </w:rPr>
      </w:pPr>
      <w:r w:rsidRPr="001F6938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>I</w:t>
      </w:r>
      <w:r w:rsidRPr="001F69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it-IT"/>
        </w:rPr>
        <w:t xml:space="preserve">nformazioni su AstraZeneca </w:t>
      </w:r>
    </w:p>
    <w:p w14:paraId="0ECB8A31" w14:textId="77777777" w:rsidR="00A55A28" w:rsidRPr="00B94702" w:rsidRDefault="00A55A28" w:rsidP="00A55A28">
      <w:pPr>
        <w:pStyle w:val="NormaleWeb"/>
        <w:jc w:val="both"/>
        <w:rPr>
          <w:rFonts w:ascii="Arial" w:hAnsi="Arial" w:cs="Arial"/>
          <w:color w:val="3C4242"/>
          <w:spacing w:val="5"/>
          <w:sz w:val="22"/>
          <w:szCs w:val="22"/>
          <w:lang w:val="it-IT"/>
        </w:rPr>
      </w:pPr>
      <w:r w:rsidRPr="001F6938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AstraZeneca è un’azienda biofarmaceutica globale impegnata nella ricerca, nello sviluppo e nella commercializzazione di farmaci etici. Ci concentriamo sulla ricerca e puntiamo a essere leader in diverse aree terapeutiche: Oncologia, Malattie rare, Cardiovascolare, Metabolico e </w:t>
      </w:r>
      <w:r w:rsidRPr="001F6938">
        <w:rPr>
          <w:rFonts w:ascii="Arial" w:eastAsia="Arial" w:hAnsi="Arial" w:cs="Arial"/>
          <w:color w:val="000000" w:themeColor="text1"/>
          <w:sz w:val="22"/>
          <w:szCs w:val="22"/>
          <w:lang w:val="it-IT"/>
        </w:rPr>
        <w:lastRenderedPageBreak/>
        <w:t>Renale, Respiratorio e Immunologico, Infettivologia. In Italia AstraZeneca conta oltre 850 dipendenti e ha investito nel 2021 26,4 milioni di euro in Ricerca e Sviluppo, con più di 100 studi clinici attivi in oltre 500 centri su tutto il territorio nazionale. Per informazioni </w:t>
      </w:r>
      <w:hyperlink r:id="rId12" w:history="1">
        <w:r w:rsidRPr="001F6938">
          <w:rPr>
            <w:rStyle w:val="Collegamentoipertestuale"/>
            <w:rFonts w:ascii="Arial" w:eastAsia="Arial" w:hAnsi="Arial" w:cs="Arial"/>
            <w:sz w:val="22"/>
            <w:szCs w:val="22"/>
            <w:lang w:val="it-IT"/>
          </w:rPr>
          <w:t>www.astrazeneca.it</w:t>
        </w:r>
      </w:hyperlink>
      <w:r w:rsidRPr="001F6938">
        <w:rPr>
          <w:rFonts w:ascii="Arial" w:hAnsi="Arial" w:cs="Arial"/>
          <w:color w:val="3C4242"/>
          <w:spacing w:val="5"/>
          <w:sz w:val="22"/>
          <w:szCs w:val="22"/>
          <w:lang w:val="it-IT"/>
        </w:rPr>
        <w:t> e su </w:t>
      </w:r>
      <w:hyperlink r:id="rId13" w:history="1">
        <w:r w:rsidRPr="001F6938">
          <w:rPr>
            <w:rStyle w:val="Collegamentoipertestuale"/>
            <w:rFonts w:ascii="Arial" w:eastAsia="Arial" w:hAnsi="Arial" w:cs="Arial"/>
            <w:sz w:val="22"/>
            <w:szCs w:val="22"/>
            <w:lang w:val="it-IT"/>
          </w:rPr>
          <w:t>LinkedIn</w:t>
        </w:r>
      </w:hyperlink>
      <w:r w:rsidRPr="001F6938">
        <w:rPr>
          <w:rFonts w:ascii="Arial" w:hAnsi="Arial" w:cs="Arial"/>
          <w:color w:val="3C4242"/>
          <w:spacing w:val="5"/>
          <w:sz w:val="22"/>
          <w:szCs w:val="22"/>
          <w:lang w:val="it-IT"/>
        </w:rPr>
        <w:t>.</w:t>
      </w:r>
    </w:p>
    <w:p w14:paraId="11BD6965" w14:textId="77777777" w:rsidR="009570A4" w:rsidRPr="00B94702" w:rsidRDefault="009570A4" w:rsidP="00E52B17">
      <w:pPr>
        <w:spacing w:line="276" w:lineRule="auto"/>
        <w:rPr>
          <w:rFonts w:cs="Arial"/>
          <w:i/>
          <w:iCs/>
          <w:lang w:val="it-IT"/>
        </w:rPr>
      </w:pPr>
    </w:p>
    <w:p w14:paraId="2A8112D9" w14:textId="120DE819" w:rsidR="009570A4" w:rsidRPr="00F32FE4" w:rsidRDefault="00613AF8" w:rsidP="00E52B17">
      <w:pPr>
        <w:spacing w:line="276" w:lineRule="auto"/>
        <w:rPr>
          <w:rFonts w:cs="Arial"/>
          <w:b/>
          <w:i/>
          <w:iCs/>
          <w:sz w:val="20"/>
          <w:lang w:val="it-IT"/>
        </w:rPr>
      </w:pPr>
      <w:r w:rsidRPr="00F32FE4">
        <w:rPr>
          <w:rFonts w:cs="Arial"/>
          <w:b/>
          <w:i/>
          <w:iCs/>
          <w:sz w:val="20"/>
          <w:lang w:val="it-IT"/>
        </w:rPr>
        <w:t>Note bibliografiche</w:t>
      </w:r>
    </w:p>
    <w:p w14:paraId="4AEEBC9C" w14:textId="1734B465" w:rsidR="00A82715" w:rsidRPr="00A13ED3" w:rsidRDefault="00A82715" w:rsidP="00A82715">
      <w:pPr>
        <w:pStyle w:val="Intestazione"/>
        <w:jc w:val="both"/>
        <w:rPr>
          <w:rFonts w:cs="Arial"/>
          <w:b w:val="0"/>
          <w:i/>
          <w:iCs/>
          <w:color w:val="000000" w:themeColor="text1"/>
          <w:sz w:val="20"/>
          <w:szCs w:val="20"/>
          <w:highlight w:val="yellow"/>
          <w:lang w:val="it-IT"/>
        </w:rPr>
      </w:pPr>
      <w:bookmarkStart w:id="5" w:name="_Hlk25579751"/>
    </w:p>
    <w:p w14:paraId="7892B699" w14:textId="06CA25B0" w:rsidR="00E14C32" w:rsidRDefault="00E14C32" w:rsidP="002B39CD">
      <w:pPr>
        <w:pStyle w:val="Paragrafoelenco"/>
        <w:numPr>
          <w:ilvl w:val="0"/>
          <w:numId w:val="25"/>
        </w:numPr>
        <w:outlineLvl w:val="0"/>
        <w:rPr>
          <w:rFonts w:eastAsia="Calibri" w:cs="Arial"/>
          <w:i/>
          <w:iCs/>
          <w:sz w:val="20"/>
          <w:szCs w:val="20"/>
          <w:lang w:val="en-US" w:eastAsia="it-IT"/>
        </w:rPr>
      </w:pPr>
      <w:proofErr w:type="spellStart"/>
      <w:r w:rsidRPr="00B07242">
        <w:rPr>
          <w:rFonts w:eastAsia="Calibri" w:cs="Arial"/>
          <w:i/>
          <w:iCs/>
          <w:sz w:val="20"/>
          <w:szCs w:val="20"/>
          <w:lang w:val="it-IT" w:eastAsia="it-IT"/>
        </w:rPr>
        <w:t>Muppidi</w:t>
      </w:r>
      <w:proofErr w:type="spellEnd"/>
      <w:r w:rsidRPr="00B07242">
        <w:rPr>
          <w:rFonts w:eastAsia="Calibri" w:cs="Arial"/>
          <w:i/>
          <w:iCs/>
          <w:sz w:val="20"/>
          <w:szCs w:val="20"/>
          <w:lang w:val="it-IT" w:eastAsia="it-IT"/>
        </w:rPr>
        <w:t xml:space="preserve"> S. </w:t>
      </w:r>
      <w:r w:rsidRPr="00E14C32">
        <w:rPr>
          <w:rFonts w:eastAsia="Calibri" w:cs="Arial"/>
          <w:i/>
          <w:iCs/>
          <w:sz w:val="20"/>
          <w:szCs w:val="20"/>
          <w:lang w:val="it-IT" w:eastAsia="it-IT"/>
        </w:rPr>
        <w:t xml:space="preserve">et al. Muscle </w:t>
      </w:r>
      <w:proofErr w:type="spellStart"/>
      <w:r w:rsidRPr="00E14C32">
        <w:rPr>
          <w:rFonts w:eastAsia="Calibri" w:cs="Arial"/>
          <w:i/>
          <w:iCs/>
          <w:sz w:val="20"/>
          <w:szCs w:val="20"/>
          <w:lang w:val="it-IT" w:eastAsia="it-IT"/>
        </w:rPr>
        <w:t>Nerve</w:t>
      </w:r>
      <w:proofErr w:type="spellEnd"/>
      <w:r w:rsidRPr="00E14C32">
        <w:rPr>
          <w:rFonts w:eastAsia="Calibri" w:cs="Arial"/>
          <w:i/>
          <w:iCs/>
          <w:sz w:val="20"/>
          <w:szCs w:val="20"/>
          <w:lang w:val="it-IT" w:eastAsia="it-IT"/>
        </w:rPr>
        <w:t>. 2019 Jul;60(1):14-24</w:t>
      </w:r>
    </w:p>
    <w:p w14:paraId="287E8309" w14:textId="582D0A47" w:rsidR="00B716C1" w:rsidRPr="009E3DDF" w:rsidRDefault="006003B4" w:rsidP="002B39CD">
      <w:pPr>
        <w:pStyle w:val="Paragrafoelenco"/>
        <w:numPr>
          <w:ilvl w:val="0"/>
          <w:numId w:val="25"/>
        </w:numPr>
        <w:outlineLvl w:val="0"/>
        <w:rPr>
          <w:rFonts w:eastAsia="Calibri" w:cs="Arial"/>
          <w:i/>
          <w:iCs/>
          <w:sz w:val="20"/>
          <w:szCs w:val="20"/>
          <w:lang w:val="en-US" w:eastAsia="it-IT"/>
        </w:rPr>
      </w:pPr>
      <w:r>
        <w:rPr>
          <w:rFonts w:eastAsia="Calibri" w:cs="Arial"/>
          <w:i/>
          <w:iCs/>
          <w:sz w:val="20"/>
          <w:szCs w:val="20"/>
          <w:lang w:val="en-US" w:eastAsia="it-IT"/>
        </w:rPr>
        <w:t xml:space="preserve">Decree </w:t>
      </w:r>
      <w:r w:rsidR="00962C69" w:rsidRPr="009E3DDF">
        <w:rPr>
          <w:rFonts w:eastAsia="Calibri" w:cs="Arial"/>
          <w:i/>
          <w:iCs/>
          <w:sz w:val="20"/>
          <w:szCs w:val="20"/>
          <w:lang w:val="en-US" w:eastAsia="it-IT"/>
        </w:rPr>
        <w:t>N</w:t>
      </w:r>
      <w:r w:rsidR="00B716C1" w:rsidRPr="009E3DDF">
        <w:rPr>
          <w:rFonts w:eastAsia="Calibri" w:cs="Arial"/>
          <w:i/>
          <w:iCs/>
          <w:sz w:val="20"/>
          <w:szCs w:val="20"/>
          <w:lang w:val="en-US" w:eastAsia="it-IT"/>
        </w:rPr>
        <w:t xml:space="preserve">° 596/2022, </w:t>
      </w:r>
      <w:r w:rsidR="00F0505F" w:rsidRPr="009E3DDF">
        <w:rPr>
          <w:rFonts w:eastAsia="Calibri" w:cs="Arial"/>
          <w:i/>
          <w:iCs/>
          <w:sz w:val="20"/>
          <w:szCs w:val="20"/>
          <w:lang w:val="en-US" w:eastAsia="it-IT"/>
        </w:rPr>
        <w:t xml:space="preserve">Official </w:t>
      </w:r>
      <w:proofErr w:type="spellStart"/>
      <w:r w:rsidR="00F0505F" w:rsidRPr="009E3DDF">
        <w:rPr>
          <w:rFonts w:eastAsia="Calibri" w:cs="Arial"/>
          <w:i/>
          <w:iCs/>
          <w:sz w:val="20"/>
          <w:szCs w:val="20"/>
          <w:lang w:val="en-US" w:eastAsia="it-IT"/>
        </w:rPr>
        <w:t>Gazzette</w:t>
      </w:r>
      <w:proofErr w:type="spellEnd"/>
      <w:r w:rsidR="00B716C1" w:rsidRPr="009E3DDF">
        <w:rPr>
          <w:rFonts w:eastAsia="Calibri" w:cs="Arial"/>
          <w:i/>
          <w:iCs/>
          <w:sz w:val="20"/>
          <w:szCs w:val="20"/>
          <w:lang w:val="en-US" w:eastAsia="it-IT"/>
        </w:rPr>
        <w:t xml:space="preserve"> n° 210</w:t>
      </w:r>
      <w:r w:rsidR="00962C69" w:rsidRPr="009E3DDF">
        <w:rPr>
          <w:rFonts w:eastAsia="Calibri" w:cs="Arial"/>
          <w:i/>
          <w:iCs/>
          <w:sz w:val="20"/>
          <w:szCs w:val="20"/>
          <w:lang w:val="en-US" w:eastAsia="it-IT"/>
        </w:rPr>
        <w:t xml:space="preserve">, date: </w:t>
      </w:r>
      <w:r w:rsidR="00B716C1" w:rsidRPr="009E3DDF">
        <w:rPr>
          <w:rFonts w:eastAsia="Calibri" w:cs="Arial"/>
          <w:i/>
          <w:iCs/>
          <w:sz w:val="20"/>
          <w:szCs w:val="20"/>
          <w:lang w:val="en-US" w:eastAsia="it-IT"/>
        </w:rPr>
        <w:t>8/9/2022</w:t>
      </w:r>
    </w:p>
    <w:p w14:paraId="04823A39" w14:textId="43CECB0E" w:rsidR="00483E3E" w:rsidRPr="00B07242" w:rsidRDefault="002B39CD" w:rsidP="00551D57">
      <w:pPr>
        <w:pStyle w:val="Paragrafoelenco"/>
        <w:numPr>
          <w:ilvl w:val="0"/>
          <w:numId w:val="25"/>
        </w:numPr>
        <w:outlineLvl w:val="0"/>
        <w:rPr>
          <w:rFonts w:eastAsia="Calibri" w:cs="Arial"/>
          <w:i/>
          <w:iCs/>
          <w:sz w:val="20"/>
          <w:szCs w:val="20"/>
          <w:lang w:val="en-US" w:eastAsia="it-IT"/>
        </w:rPr>
      </w:pPr>
      <w:r w:rsidRPr="002B39CD">
        <w:rPr>
          <w:rFonts w:eastAsia="Calibri" w:cs="Arial"/>
          <w:i/>
          <w:iCs/>
          <w:sz w:val="20"/>
          <w:szCs w:val="20"/>
          <w:lang w:val="en-US" w:eastAsia="it-IT"/>
        </w:rPr>
        <w:t xml:space="preserve">Anil, R., Kumar, A., </w:t>
      </w:r>
      <w:proofErr w:type="spellStart"/>
      <w:r w:rsidRPr="002B39CD">
        <w:rPr>
          <w:rFonts w:eastAsia="Calibri" w:cs="Arial"/>
          <w:i/>
          <w:iCs/>
          <w:sz w:val="20"/>
          <w:szCs w:val="20"/>
          <w:lang w:val="en-US" w:eastAsia="it-IT"/>
        </w:rPr>
        <w:t>Alaparthi</w:t>
      </w:r>
      <w:proofErr w:type="spellEnd"/>
      <w:r w:rsidRPr="002B39CD">
        <w:rPr>
          <w:rFonts w:eastAsia="Calibri" w:cs="Arial"/>
          <w:i/>
          <w:iCs/>
          <w:sz w:val="20"/>
          <w:szCs w:val="20"/>
          <w:lang w:val="en-US" w:eastAsia="it-IT"/>
        </w:rPr>
        <w:t xml:space="preserve">, S., Sharma, A., Nye, JL., Roy, B., O’Connor, KC., Nowak, R., (2020). J Neurol Sci. 2020 Jul </w:t>
      </w:r>
      <w:proofErr w:type="gramStart"/>
      <w:r w:rsidRPr="002B39CD">
        <w:rPr>
          <w:rFonts w:eastAsia="Calibri" w:cs="Arial"/>
          <w:i/>
          <w:iCs/>
          <w:sz w:val="20"/>
          <w:szCs w:val="20"/>
          <w:lang w:val="en-US" w:eastAsia="it-IT"/>
        </w:rPr>
        <w:t>15;414:116830</w:t>
      </w:r>
      <w:proofErr w:type="gramEnd"/>
      <w:r w:rsidRPr="002B39CD">
        <w:rPr>
          <w:rFonts w:eastAsia="Calibri" w:cs="Arial"/>
          <w:i/>
          <w:iCs/>
          <w:sz w:val="20"/>
          <w:szCs w:val="20"/>
          <w:lang w:val="en-US" w:eastAsia="it-IT"/>
        </w:rPr>
        <w:t>.</w:t>
      </w:r>
    </w:p>
    <w:p w14:paraId="18434F98" w14:textId="77562E9C" w:rsidR="00C81FCE" w:rsidRDefault="00C81FCE" w:rsidP="002B39CD">
      <w:pPr>
        <w:pStyle w:val="Paragrafoelenco"/>
        <w:numPr>
          <w:ilvl w:val="0"/>
          <w:numId w:val="25"/>
        </w:numPr>
        <w:outlineLvl w:val="0"/>
        <w:rPr>
          <w:rFonts w:eastAsia="Calibri" w:cs="Arial"/>
          <w:i/>
          <w:iCs/>
          <w:sz w:val="20"/>
          <w:szCs w:val="20"/>
          <w:lang w:val="en-US" w:eastAsia="it-IT"/>
        </w:rPr>
      </w:pPr>
      <w:proofErr w:type="spellStart"/>
      <w:r w:rsidRPr="00C81FCE">
        <w:rPr>
          <w:rFonts w:eastAsia="Calibri" w:cs="Arial"/>
          <w:i/>
          <w:iCs/>
          <w:sz w:val="20"/>
          <w:szCs w:val="20"/>
          <w:lang w:val="en-US" w:eastAsia="it-IT"/>
        </w:rPr>
        <w:t>Salari</w:t>
      </w:r>
      <w:proofErr w:type="spellEnd"/>
      <w:r w:rsidRPr="00C81FCE">
        <w:rPr>
          <w:rFonts w:eastAsia="Calibri" w:cs="Arial"/>
          <w:i/>
          <w:iCs/>
          <w:sz w:val="20"/>
          <w:szCs w:val="20"/>
          <w:lang w:val="en-US" w:eastAsia="it-IT"/>
        </w:rPr>
        <w:t xml:space="preserve"> et al. Journal of Translational Medicine (2021) 19:516</w:t>
      </w:r>
    </w:p>
    <w:p w14:paraId="40471394" w14:textId="33F552EA" w:rsidR="000E1C2D" w:rsidRPr="00A13ED3" w:rsidRDefault="000E1C2D" w:rsidP="00FA0FD4">
      <w:pPr>
        <w:pStyle w:val="Paragrafoelenco"/>
        <w:numPr>
          <w:ilvl w:val="0"/>
          <w:numId w:val="25"/>
        </w:numPr>
        <w:outlineLvl w:val="0"/>
        <w:rPr>
          <w:rFonts w:eastAsia="Calibri" w:cs="Arial"/>
          <w:i/>
          <w:iCs/>
          <w:sz w:val="20"/>
          <w:szCs w:val="20"/>
          <w:lang w:val="en-US" w:eastAsia="it-IT"/>
        </w:rPr>
      </w:pPr>
      <w:proofErr w:type="spellStart"/>
      <w:r w:rsidRPr="000E1C2D">
        <w:rPr>
          <w:rFonts w:eastAsia="Calibri" w:cs="Arial"/>
          <w:i/>
          <w:iCs/>
          <w:sz w:val="20"/>
          <w:szCs w:val="20"/>
          <w:lang w:val="en-US" w:eastAsia="it-IT"/>
        </w:rPr>
        <w:t>Gilhus</w:t>
      </w:r>
      <w:proofErr w:type="spellEnd"/>
      <w:r w:rsidRPr="000E1C2D">
        <w:rPr>
          <w:rFonts w:eastAsia="Calibri" w:cs="Arial"/>
          <w:i/>
          <w:iCs/>
          <w:sz w:val="20"/>
          <w:szCs w:val="20"/>
          <w:lang w:val="en-US" w:eastAsia="it-IT"/>
        </w:rPr>
        <w:t xml:space="preserve"> NE et al. Lancet Neurol, 2015; 14: 1023–36</w:t>
      </w:r>
    </w:p>
    <w:p w14:paraId="5C1C25B3" w14:textId="13B6E1B1" w:rsidR="00551D57" w:rsidRDefault="00551D57" w:rsidP="002B39CD">
      <w:pPr>
        <w:pStyle w:val="Paragrafoelenco"/>
        <w:numPr>
          <w:ilvl w:val="0"/>
          <w:numId w:val="25"/>
        </w:numPr>
        <w:outlineLvl w:val="0"/>
        <w:rPr>
          <w:rFonts w:eastAsia="Calibri" w:cs="Arial"/>
          <w:i/>
          <w:iCs/>
          <w:sz w:val="20"/>
          <w:szCs w:val="20"/>
          <w:lang w:val="en-US" w:eastAsia="it-IT"/>
        </w:rPr>
      </w:pPr>
      <w:r w:rsidRPr="00D4425F">
        <w:rPr>
          <w:rFonts w:eastAsia="Calibri" w:cs="Arial"/>
          <w:i/>
          <w:iCs/>
          <w:sz w:val="20"/>
          <w:szCs w:val="20"/>
          <w:lang w:val="it-IT" w:eastAsia="it-IT"/>
        </w:rPr>
        <w:t xml:space="preserve">Conti-Fine et al. J </w:t>
      </w:r>
      <w:proofErr w:type="spellStart"/>
      <w:r w:rsidRPr="00D4425F">
        <w:rPr>
          <w:rFonts w:eastAsia="Calibri" w:cs="Arial"/>
          <w:i/>
          <w:iCs/>
          <w:sz w:val="20"/>
          <w:szCs w:val="20"/>
          <w:lang w:val="it-IT" w:eastAsia="it-IT"/>
        </w:rPr>
        <w:t>Clin</w:t>
      </w:r>
      <w:proofErr w:type="spellEnd"/>
      <w:r w:rsidRPr="00D4425F">
        <w:rPr>
          <w:rFonts w:eastAsia="Calibri" w:cs="Arial"/>
          <w:i/>
          <w:iCs/>
          <w:sz w:val="20"/>
          <w:szCs w:val="20"/>
          <w:lang w:val="it-IT" w:eastAsia="it-IT"/>
        </w:rPr>
        <w:t xml:space="preserve"> Invest. </w:t>
      </w:r>
      <w:r w:rsidRPr="00483E3E">
        <w:rPr>
          <w:rFonts w:eastAsia="Calibri" w:cs="Arial"/>
          <w:i/>
          <w:iCs/>
          <w:sz w:val="20"/>
          <w:szCs w:val="20"/>
          <w:lang w:val="en-US" w:eastAsia="it-IT"/>
        </w:rPr>
        <w:t>2006 Nov;116(11):2843-54</w:t>
      </w:r>
    </w:p>
    <w:p w14:paraId="69FCEC82" w14:textId="3FFAFD33" w:rsidR="000E1C2D" w:rsidRPr="00A13ED3" w:rsidRDefault="000E1C2D" w:rsidP="00FA0FD4">
      <w:pPr>
        <w:pStyle w:val="Paragrafoelenco"/>
        <w:numPr>
          <w:ilvl w:val="0"/>
          <w:numId w:val="25"/>
        </w:numPr>
        <w:outlineLvl w:val="0"/>
        <w:rPr>
          <w:rFonts w:eastAsia="Calibri" w:cs="Arial"/>
          <w:i/>
          <w:iCs/>
          <w:sz w:val="20"/>
          <w:szCs w:val="20"/>
          <w:lang w:val="en-US" w:eastAsia="it-IT"/>
        </w:rPr>
      </w:pPr>
      <w:r w:rsidRPr="000E1C2D">
        <w:rPr>
          <w:rFonts w:eastAsia="Calibri" w:cs="Arial"/>
          <w:i/>
          <w:iCs/>
          <w:sz w:val="20"/>
          <w:szCs w:val="20"/>
          <w:lang w:val="en-US" w:eastAsia="it-IT"/>
        </w:rPr>
        <w:t>Howard JF Jr., Ann. N.Y. Acad. Sci. 1412 (2018) 113–128</w:t>
      </w:r>
    </w:p>
    <w:p w14:paraId="4726B9AF" w14:textId="61A0935C" w:rsidR="00551D57" w:rsidRDefault="00551D57" w:rsidP="002B39CD">
      <w:pPr>
        <w:pStyle w:val="Paragrafoelenco"/>
        <w:numPr>
          <w:ilvl w:val="0"/>
          <w:numId w:val="25"/>
        </w:numPr>
        <w:outlineLvl w:val="0"/>
        <w:rPr>
          <w:rFonts w:eastAsia="Calibri" w:cs="Arial"/>
          <w:i/>
          <w:iCs/>
          <w:sz w:val="20"/>
          <w:szCs w:val="20"/>
          <w:lang w:val="en-US" w:eastAsia="it-IT"/>
        </w:rPr>
      </w:pPr>
      <w:proofErr w:type="spellStart"/>
      <w:r w:rsidRPr="00551D57">
        <w:rPr>
          <w:rFonts w:eastAsia="Calibri" w:cs="Arial"/>
          <w:i/>
          <w:iCs/>
          <w:sz w:val="20"/>
          <w:szCs w:val="20"/>
          <w:lang w:val="en-US" w:eastAsia="it-IT"/>
        </w:rPr>
        <w:t>Lehnerer</w:t>
      </w:r>
      <w:proofErr w:type="spellEnd"/>
      <w:r w:rsidRPr="00551D57">
        <w:rPr>
          <w:rFonts w:eastAsia="Calibri" w:cs="Arial"/>
          <w:i/>
          <w:iCs/>
          <w:sz w:val="20"/>
          <w:szCs w:val="20"/>
          <w:lang w:val="en-US" w:eastAsia="it-IT"/>
        </w:rPr>
        <w:t xml:space="preserve"> (2022) J Neurol (2022) 269:3050–3063</w:t>
      </w:r>
    </w:p>
    <w:p w14:paraId="252F595D" w14:textId="4B37E8F9" w:rsidR="000E1C2D" w:rsidRPr="004268F0" w:rsidRDefault="00F343CA" w:rsidP="004268F0">
      <w:pPr>
        <w:pStyle w:val="Paragrafoelenco"/>
        <w:numPr>
          <w:ilvl w:val="0"/>
          <w:numId w:val="25"/>
        </w:numPr>
        <w:outlineLvl w:val="0"/>
        <w:rPr>
          <w:rFonts w:eastAsia="Calibri" w:cs="Arial"/>
          <w:i/>
          <w:iCs/>
          <w:sz w:val="20"/>
          <w:szCs w:val="20"/>
          <w:lang w:val="it-IT" w:eastAsia="it-IT"/>
        </w:rPr>
      </w:pPr>
      <w:r w:rsidRPr="00B07242">
        <w:rPr>
          <w:rFonts w:eastAsia="Calibri" w:cs="Arial"/>
          <w:i/>
          <w:iCs/>
          <w:sz w:val="20"/>
          <w:szCs w:val="20"/>
          <w:lang w:val="it-IT" w:eastAsia="it-IT"/>
        </w:rPr>
        <w:t xml:space="preserve">Mantegazza et al. </w:t>
      </w:r>
      <w:proofErr w:type="spellStart"/>
      <w:r w:rsidRPr="00B07242">
        <w:rPr>
          <w:rFonts w:eastAsia="Calibri" w:cs="Arial"/>
          <w:i/>
          <w:iCs/>
          <w:sz w:val="20"/>
          <w:szCs w:val="20"/>
          <w:lang w:val="it-IT" w:eastAsia="it-IT"/>
        </w:rPr>
        <w:t>Neurology</w:t>
      </w:r>
      <w:proofErr w:type="spellEnd"/>
      <w:r w:rsidRPr="00B07242">
        <w:rPr>
          <w:rFonts w:eastAsia="Calibri" w:cs="Arial"/>
          <w:i/>
          <w:iCs/>
          <w:sz w:val="20"/>
          <w:szCs w:val="20"/>
          <w:lang w:val="it-IT" w:eastAsia="it-IT"/>
        </w:rPr>
        <w:t xml:space="preserve">. 2021 </w:t>
      </w:r>
      <w:proofErr w:type="spellStart"/>
      <w:r w:rsidRPr="00B07242">
        <w:rPr>
          <w:rFonts w:eastAsia="Calibri" w:cs="Arial"/>
          <w:i/>
          <w:iCs/>
          <w:sz w:val="20"/>
          <w:szCs w:val="20"/>
          <w:lang w:val="it-IT" w:eastAsia="it-IT"/>
        </w:rPr>
        <w:t>Jan</w:t>
      </w:r>
      <w:proofErr w:type="spellEnd"/>
      <w:r w:rsidRPr="00B07242">
        <w:rPr>
          <w:rFonts w:eastAsia="Calibri" w:cs="Arial"/>
          <w:i/>
          <w:iCs/>
          <w:sz w:val="20"/>
          <w:szCs w:val="20"/>
          <w:lang w:val="it-IT" w:eastAsia="it-IT"/>
        </w:rPr>
        <w:t xml:space="preserve"> 26;96(4</w:t>
      </w:r>
      <w:proofErr w:type="gramStart"/>
      <w:r w:rsidRPr="00B07242">
        <w:rPr>
          <w:rFonts w:eastAsia="Calibri" w:cs="Arial"/>
          <w:i/>
          <w:iCs/>
          <w:sz w:val="20"/>
          <w:szCs w:val="20"/>
          <w:lang w:val="it-IT" w:eastAsia="it-IT"/>
        </w:rPr>
        <w:t>):e</w:t>
      </w:r>
      <w:proofErr w:type="gramEnd"/>
      <w:r w:rsidRPr="00B07242">
        <w:rPr>
          <w:rFonts w:eastAsia="Calibri" w:cs="Arial"/>
          <w:i/>
          <w:iCs/>
          <w:sz w:val="20"/>
          <w:szCs w:val="20"/>
          <w:lang w:val="it-IT" w:eastAsia="it-IT"/>
        </w:rPr>
        <w:t>610-e618</w:t>
      </w:r>
    </w:p>
    <w:bookmarkEnd w:id="5"/>
    <w:p w14:paraId="3BBE6311" w14:textId="4BB41D52" w:rsidR="00876A70" w:rsidRDefault="00876A70" w:rsidP="00913291">
      <w:pPr>
        <w:rPr>
          <w:rFonts w:cs="Arial"/>
          <w:b/>
          <w:highlight w:val="yellow"/>
          <w:lang w:val="en-US"/>
        </w:rPr>
      </w:pPr>
    </w:p>
    <w:p w14:paraId="57D5BEE9" w14:textId="75A6D437" w:rsidR="00C21A5A" w:rsidRDefault="00C21A5A" w:rsidP="00913291">
      <w:pPr>
        <w:rPr>
          <w:rFonts w:cs="Arial"/>
          <w:b/>
          <w:highlight w:val="yellow"/>
          <w:lang w:val="en-US"/>
        </w:rPr>
      </w:pPr>
    </w:p>
    <w:p w14:paraId="1C284B2D" w14:textId="50D8C74D" w:rsidR="00C21A5A" w:rsidRDefault="00C21A5A" w:rsidP="00913291">
      <w:pPr>
        <w:rPr>
          <w:rFonts w:cs="Arial"/>
          <w:b/>
          <w:highlight w:val="yellow"/>
          <w:lang w:val="en-US"/>
        </w:rPr>
      </w:pPr>
    </w:p>
    <w:p w14:paraId="2762B987" w14:textId="77777777" w:rsidR="00C21A5A" w:rsidRPr="002B39CD" w:rsidRDefault="00C21A5A" w:rsidP="00913291">
      <w:pPr>
        <w:rPr>
          <w:rFonts w:cs="Arial"/>
          <w:b/>
          <w:highlight w:val="yellow"/>
          <w:lang w:val="en-US"/>
        </w:rPr>
      </w:pPr>
    </w:p>
    <w:p w14:paraId="176D20A1" w14:textId="77777777" w:rsidR="00434C10" w:rsidRPr="00434C10" w:rsidRDefault="00434C10" w:rsidP="00434C10">
      <w:pPr>
        <w:rPr>
          <w:rFonts w:cs="Arial"/>
          <w:bCs/>
          <w:lang w:val="it-IT"/>
        </w:rPr>
      </w:pPr>
      <w:r w:rsidRPr="00434C10">
        <w:rPr>
          <w:rFonts w:cs="Arial"/>
          <w:bCs/>
          <w:lang w:val="it-IT"/>
        </w:rPr>
        <w:t>Ufficio stampa</w:t>
      </w:r>
    </w:p>
    <w:p w14:paraId="50897DEE" w14:textId="77777777" w:rsidR="00434C10" w:rsidRPr="00434C10" w:rsidRDefault="00434C10" w:rsidP="00434C10">
      <w:pPr>
        <w:rPr>
          <w:rFonts w:cs="Arial"/>
          <w:bCs/>
          <w:lang w:val="it-IT"/>
        </w:rPr>
      </w:pPr>
      <w:r w:rsidRPr="00434C10">
        <w:rPr>
          <w:rFonts w:cs="Arial"/>
          <w:bCs/>
          <w:lang w:val="it-IT"/>
        </w:rPr>
        <w:t>Intermedia</w:t>
      </w:r>
    </w:p>
    <w:p w14:paraId="45B0EB34" w14:textId="28E571A2" w:rsidR="00434C10" w:rsidRPr="00434C10" w:rsidRDefault="00434C10" w:rsidP="00434C10">
      <w:pPr>
        <w:rPr>
          <w:rFonts w:cs="Arial"/>
          <w:bCs/>
          <w:lang w:val="it-IT"/>
        </w:rPr>
      </w:pPr>
      <w:r w:rsidRPr="00434C10">
        <w:rPr>
          <w:rFonts w:cs="Arial"/>
          <w:bCs/>
          <w:lang w:val="it-IT"/>
        </w:rPr>
        <w:t xml:space="preserve">030.226105 </w:t>
      </w:r>
      <w:r>
        <w:rPr>
          <w:rFonts w:cs="Arial"/>
          <w:bCs/>
          <w:lang w:val="it-IT"/>
        </w:rPr>
        <w:t>–</w:t>
      </w:r>
      <w:r w:rsidR="000A5095">
        <w:rPr>
          <w:rFonts w:cs="Arial"/>
          <w:bCs/>
          <w:lang w:val="it-IT"/>
        </w:rPr>
        <w:t xml:space="preserve"> </w:t>
      </w:r>
      <w:r>
        <w:rPr>
          <w:rFonts w:cs="Arial"/>
          <w:bCs/>
          <w:lang w:val="it-IT"/>
        </w:rPr>
        <w:t>3888896214</w:t>
      </w:r>
      <w:r w:rsidR="00836547">
        <w:rPr>
          <w:rFonts w:cs="Arial"/>
          <w:bCs/>
          <w:lang w:val="it-IT"/>
        </w:rPr>
        <w:t xml:space="preserve"> - 335265394</w:t>
      </w:r>
    </w:p>
    <w:p w14:paraId="5B37F288" w14:textId="71F4A51B" w:rsidR="00434C10" w:rsidRPr="00434C10" w:rsidRDefault="004268F0" w:rsidP="00434C10">
      <w:pPr>
        <w:rPr>
          <w:rFonts w:cs="Arial"/>
          <w:bCs/>
          <w:highlight w:val="yellow"/>
          <w:lang w:val="it-IT"/>
        </w:rPr>
      </w:pPr>
      <w:hyperlink r:id="rId14" w:history="1">
        <w:r w:rsidR="00434C10" w:rsidRPr="00ED71BD">
          <w:rPr>
            <w:rStyle w:val="Collegamentoipertestuale"/>
            <w:rFonts w:cs="Arial"/>
            <w:bCs/>
            <w:lang w:val="it-IT"/>
          </w:rPr>
          <w:t>intermedia@intermedianews.it</w:t>
        </w:r>
      </w:hyperlink>
      <w:r w:rsidR="00434C10">
        <w:rPr>
          <w:rFonts w:cs="Arial"/>
          <w:bCs/>
          <w:lang w:val="it-IT"/>
        </w:rPr>
        <w:t xml:space="preserve"> </w:t>
      </w:r>
    </w:p>
    <w:p w14:paraId="0FA79776" w14:textId="6803A111" w:rsidR="008B7421" w:rsidRPr="00434C10" w:rsidRDefault="008B7421" w:rsidP="008B7421">
      <w:pPr>
        <w:rPr>
          <w:rFonts w:cs="Arial"/>
          <w:b/>
          <w:lang w:val="it-IT"/>
        </w:rPr>
      </w:pPr>
    </w:p>
    <w:p w14:paraId="33031AE7" w14:textId="7A2CABD3" w:rsidR="00876F18" w:rsidRPr="00434C10" w:rsidRDefault="00876F18" w:rsidP="00657F9E">
      <w:pPr>
        <w:rPr>
          <w:rFonts w:cs="Arial"/>
          <w:b/>
          <w:lang w:val="it-IT"/>
        </w:rPr>
      </w:pPr>
    </w:p>
    <w:sectPr w:rsidR="00876F18" w:rsidRPr="00434C10" w:rsidSect="00C94D45">
      <w:footerReference w:type="default" r:id="rId15"/>
      <w:headerReference w:type="first" r:id="rId16"/>
      <w:footerReference w:type="first" r:id="rId17"/>
      <w:pgSz w:w="11907" w:h="16840" w:code="9"/>
      <w:pgMar w:top="1701" w:right="1440" w:bottom="0" w:left="1440" w:header="1152" w:footer="34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1C9F" w14:textId="77777777" w:rsidR="00F95148" w:rsidRDefault="00F95148">
      <w:r>
        <w:separator/>
      </w:r>
    </w:p>
  </w:endnote>
  <w:endnote w:type="continuationSeparator" w:id="0">
    <w:p w14:paraId="6FA8275C" w14:textId="77777777" w:rsidR="00F95148" w:rsidRDefault="00F95148">
      <w:r>
        <w:continuationSeparator/>
      </w:r>
    </w:p>
  </w:endnote>
  <w:endnote w:type="continuationNotice" w:id="1">
    <w:p w14:paraId="576D6586" w14:textId="77777777" w:rsidR="00F95148" w:rsidRDefault="00F951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4E3B" w14:textId="77777777" w:rsidR="00962C69" w:rsidRDefault="00962C69" w:rsidP="00962C69">
    <w:pPr>
      <w:spacing w:line="180" w:lineRule="atLeast"/>
      <w:rPr>
        <w:rFonts w:cs="Arial"/>
        <w:color w:val="002F6C"/>
        <w:sz w:val="15"/>
        <w:szCs w:val="15"/>
        <w:lang w:eastAsia="it-IT"/>
      </w:rPr>
    </w:pPr>
    <w:r w:rsidRPr="00962C69">
      <w:rPr>
        <w:rFonts w:cs="Arial"/>
        <w:color w:val="000000" w:themeColor="text1"/>
        <w:sz w:val="15"/>
        <w:szCs w:val="15"/>
      </w:rPr>
      <w:t>© 2022 Alexion AstraZeneca Rare Disease</w:t>
    </w:r>
  </w:p>
  <w:p w14:paraId="527E17F2" w14:textId="77777777" w:rsidR="00571192" w:rsidRPr="00D64AA4" w:rsidRDefault="00571192" w:rsidP="00D64AA4">
    <w:pPr>
      <w:pStyle w:val="Pidipagina"/>
      <w:jc w:val="right"/>
      <w:rPr>
        <w:rFonts w:cs="Arial"/>
        <w:b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AE24" w14:textId="3CFB0E77" w:rsidR="00962C69" w:rsidRPr="00962C69" w:rsidRDefault="00962C69" w:rsidP="00962C69">
    <w:pPr>
      <w:spacing w:line="180" w:lineRule="atLeast"/>
      <w:rPr>
        <w:rFonts w:cs="Arial"/>
        <w:color w:val="000000" w:themeColor="text1"/>
        <w:sz w:val="15"/>
        <w:szCs w:val="15"/>
        <w:lang w:eastAsia="it-IT"/>
      </w:rPr>
    </w:pPr>
    <w:r w:rsidRPr="00962C69">
      <w:rPr>
        <w:rFonts w:cs="Arial"/>
        <w:color w:val="000000" w:themeColor="text1"/>
        <w:sz w:val="15"/>
        <w:szCs w:val="15"/>
      </w:rPr>
      <w:t>© 2022 Alexion AstraZeneca Rare Disease</w:t>
    </w:r>
  </w:p>
  <w:p w14:paraId="32C77AA1" w14:textId="6780F0C3" w:rsidR="00962C69" w:rsidRDefault="00962C69">
    <w:pPr>
      <w:pStyle w:val="Pidipagina"/>
    </w:pPr>
  </w:p>
  <w:p w14:paraId="60E38201" w14:textId="220B9E60" w:rsidR="00571192" w:rsidRPr="00A13F28" w:rsidRDefault="00571192" w:rsidP="00D51862">
    <w:pPr>
      <w:pStyle w:val="Pidipagina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C3B2" w14:textId="77777777" w:rsidR="00F95148" w:rsidRDefault="00F95148">
      <w:r>
        <w:separator/>
      </w:r>
    </w:p>
  </w:footnote>
  <w:footnote w:type="continuationSeparator" w:id="0">
    <w:p w14:paraId="48408B24" w14:textId="77777777" w:rsidR="00F95148" w:rsidRDefault="00F95148">
      <w:r>
        <w:continuationSeparator/>
      </w:r>
    </w:p>
  </w:footnote>
  <w:footnote w:type="continuationNotice" w:id="1">
    <w:p w14:paraId="3B9E7A10" w14:textId="77777777" w:rsidR="00F95148" w:rsidRDefault="00F951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D85F" w14:textId="77777777" w:rsidR="00E84519" w:rsidRPr="009C4387" w:rsidRDefault="00A97C95" w:rsidP="00E84519">
    <w:pPr>
      <w:pStyle w:val="Intestazione"/>
      <w:tabs>
        <w:tab w:val="clear" w:pos="4320"/>
        <w:tab w:val="clear" w:pos="8640"/>
        <w:tab w:val="left" w:pos="4275"/>
      </w:tabs>
      <w:rPr>
        <w:rFonts w:cs="Arial"/>
        <w:color w:val="830051"/>
      </w:rPr>
    </w:pPr>
    <w:bookmarkStart w:id="6" w:name="_Hlk25574022"/>
    <w:bookmarkStart w:id="7" w:name="_Hlk25574023"/>
    <w:bookmarkStart w:id="8" w:name="_Hlk25574028"/>
    <w:bookmarkStart w:id="9" w:name="_Hlk25574029"/>
    <w:bookmarkStart w:id="10" w:name="_Hlk25574030"/>
    <w:bookmarkStart w:id="11" w:name="_Hlk25574031"/>
    <w:r w:rsidRPr="00D51862">
      <w:rPr>
        <w:noProof/>
        <w:color w:val="830051"/>
        <w:szCs w:val="36"/>
        <w:lang w:eastAsia="en-GB"/>
      </w:rPr>
      <w:drawing>
        <wp:anchor distT="0" distB="0" distL="114300" distR="114300" simplePos="0" relativeHeight="251660288" behindDoc="1" locked="0" layoutInCell="1" allowOverlap="1" wp14:anchorId="777E7524" wp14:editId="4960CAC8">
          <wp:simplePos x="0" y="0"/>
          <wp:positionH relativeFrom="margin">
            <wp:posOffset>4130675</wp:posOffset>
          </wp:positionH>
          <wp:positionV relativeFrom="topMargin">
            <wp:posOffset>510540</wp:posOffset>
          </wp:positionV>
          <wp:extent cx="1600200" cy="387350"/>
          <wp:effectExtent l="0" t="0" r="0" b="0"/>
          <wp:wrapTight wrapText="bothSides">
            <wp:wrapPolygon edited="0">
              <wp:start x="18514" y="0"/>
              <wp:lineTo x="3857" y="7436"/>
              <wp:lineTo x="0" y="10623"/>
              <wp:lineTo x="0" y="20184"/>
              <wp:lineTo x="20829" y="20184"/>
              <wp:lineTo x="21086" y="20184"/>
              <wp:lineTo x="21343" y="13810"/>
              <wp:lineTo x="21343" y="9561"/>
              <wp:lineTo x="20314" y="0"/>
              <wp:lineTo x="1851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Z_RGB_H_PO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51862">
      <w:rPr>
        <w:rFonts w:cs="Arial"/>
        <w:color w:val="830051"/>
      </w:rPr>
      <w:t>News Release</w:t>
    </w:r>
  </w:p>
  <w:p w14:paraId="01B01B52" w14:textId="77777777" w:rsidR="00A97C95" w:rsidRPr="00D51862" w:rsidRDefault="00A97C95">
    <w:pPr>
      <w:pStyle w:val="Intestazione"/>
      <w:rPr>
        <w:color w:val="830051"/>
      </w:rPr>
    </w:pPr>
    <w:r w:rsidRPr="00D51862">
      <w:rPr>
        <w:rFonts w:cs="Arial"/>
        <w:noProof/>
        <w:color w:val="83005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0394B" wp14:editId="1DB2B589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8293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300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Line 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830051" strokeweight="1pt" from="0,7.5pt" to="459pt,7.5pt" w14:anchorId="4EB0B1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"/>
          </w:pict>
        </mc:Fallback>
      </mc:AlternateContent>
    </w:r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DCCB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2045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B5A34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B1C9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5A4DC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2F49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2CEBB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FEB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48DF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B46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4ECF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A1279F"/>
    <w:multiLevelType w:val="hybridMultilevel"/>
    <w:tmpl w:val="8EA0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90A08"/>
    <w:multiLevelType w:val="hybridMultilevel"/>
    <w:tmpl w:val="0C9C3A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3783A"/>
    <w:multiLevelType w:val="hybridMultilevel"/>
    <w:tmpl w:val="2E2E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06054"/>
    <w:multiLevelType w:val="multilevel"/>
    <w:tmpl w:val="A3DC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52458D"/>
    <w:multiLevelType w:val="hybridMultilevel"/>
    <w:tmpl w:val="2458943C"/>
    <w:lvl w:ilvl="0" w:tplc="02002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32BAC"/>
    <w:multiLevelType w:val="hybridMultilevel"/>
    <w:tmpl w:val="4DE6EA26"/>
    <w:lvl w:ilvl="0" w:tplc="4C3898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C66B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3626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D428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6463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53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BA17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C631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0615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41E1207D"/>
    <w:multiLevelType w:val="hybridMultilevel"/>
    <w:tmpl w:val="A4D27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A5AFD"/>
    <w:multiLevelType w:val="hybridMultilevel"/>
    <w:tmpl w:val="B85E843E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16838"/>
    <w:multiLevelType w:val="hybridMultilevel"/>
    <w:tmpl w:val="A98E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B136A"/>
    <w:multiLevelType w:val="hybridMultilevel"/>
    <w:tmpl w:val="DDD6E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A15AE7"/>
    <w:multiLevelType w:val="hybridMultilevel"/>
    <w:tmpl w:val="4128E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EF27CC"/>
    <w:multiLevelType w:val="hybridMultilevel"/>
    <w:tmpl w:val="DD06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F27923"/>
    <w:multiLevelType w:val="hybridMultilevel"/>
    <w:tmpl w:val="1220B91A"/>
    <w:lvl w:ilvl="0" w:tplc="8B48E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C58E1"/>
    <w:multiLevelType w:val="hybridMultilevel"/>
    <w:tmpl w:val="8EE08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993322">
    <w:abstractNumId w:val="23"/>
  </w:num>
  <w:num w:numId="2" w16cid:durableId="1171332235">
    <w:abstractNumId w:val="15"/>
  </w:num>
  <w:num w:numId="3" w16cid:durableId="348679510">
    <w:abstractNumId w:val="10"/>
  </w:num>
  <w:num w:numId="4" w16cid:durableId="2113621529">
    <w:abstractNumId w:val="8"/>
  </w:num>
  <w:num w:numId="5" w16cid:durableId="283579403">
    <w:abstractNumId w:val="7"/>
  </w:num>
  <w:num w:numId="6" w16cid:durableId="1681001630">
    <w:abstractNumId w:val="6"/>
  </w:num>
  <w:num w:numId="7" w16cid:durableId="1946302685">
    <w:abstractNumId w:val="5"/>
  </w:num>
  <w:num w:numId="8" w16cid:durableId="469904037">
    <w:abstractNumId w:val="9"/>
  </w:num>
  <w:num w:numId="9" w16cid:durableId="349914003">
    <w:abstractNumId w:val="4"/>
  </w:num>
  <w:num w:numId="10" w16cid:durableId="150298585">
    <w:abstractNumId w:val="3"/>
  </w:num>
  <w:num w:numId="11" w16cid:durableId="1982298531">
    <w:abstractNumId w:val="2"/>
  </w:num>
  <w:num w:numId="12" w16cid:durableId="1646425566">
    <w:abstractNumId w:val="1"/>
  </w:num>
  <w:num w:numId="13" w16cid:durableId="230653316">
    <w:abstractNumId w:val="0"/>
  </w:num>
  <w:num w:numId="14" w16cid:durableId="136937480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00744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8529824">
    <w:abstractNumId w:val="16"/>
  </w:num>
  <w:num w:numId="17" w16cid:durableId="900169700">
    <w:abstractNumId w:val="18"/>
  </w:num>
  <w:num w:numId="18" w16cid:durableId="115105956">
    <w:abstractNumId w:val="19"/>
  </w:num>
  <w:num w:numId="19" w16cid:durableId="1418359145">
    <w:abstractNumId w:val="11"/>
  </w:num>
  <w:num w:numId="20" w16cid:durableId="1407069150">
    <w:abstractNumId w:val="13"/>
  </w:num>
  <w:num w:numId="21" w16cid:durableId="823158188">
    <w:abstractNumId w:val="17"/>
  </w:num>
  <w:num w:numId="22" w16cid:durableId="439570421">
    <w:abstractNumId w:val="12"/>
  </w:num>
  <w:num w:numId="23" w16cid:durableId="574707896">
    <w:abstractNumId w:val="20"/>
  </w:num>
  <w:num w:numId="24" w16cid:durableId="13898393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5887601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sv-SE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37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31"/>
    <w:rsid w:val="00002635"/>
    <w:rsid w:val="00003270"/>
    <w:rsid w:val="0000442D"/>
    <w:rsid w:val="000060B7"/>
    <w:rsid w:val="000208ED"/>
    <w:rsid w:val="000212D4"/>
    <w:rsid w:val="00021CF0"/>
    <w:rsid w:val="00031C4F"/>
    <w:rsid w:val="000322EA"/>
    <w:rsid w:val="00037707"/>
    <w:rsid w:val="00041677"/>
    <w:rsid w:val="00041ED8"/>
    <w:rsid w:val="00043470"/>
    <w:rsid w:val="000477AA"/>
    <w:rsid w:val="00051E5F"/>
    <w:rsid w:val="000521F4"/>
    <w:rsid w:val="00065A78"/>
    <w:rsid w:val="00065E51"/>
    <w:rsid w:val="00066D5A"/>
    <w:rsid w:val="00071B16"/>
    <w:rsid w:val="00073AC3"/>
    <w:rsid w:val="00077E86"/>
    <w:rsid w:val="00081A3A"/>
    <w:rsid w:val="00081AA5"/>
    <w:rsid w:val="00084272"/>
    <w:rsid w:val="000909D8"/>
    <w:rsid w:val="00090BB7"/>
    <w:rsid w:val="00093CAA"/>
    <w:rsid w:val="0009655C"/>
    <w:rsid w:val="000A5095"/>
    <w:rsid w:val="000A5BDB"/>
    <w:rsid w:val="000A7D08"/>
    <w:rsid w:val="000B0722"/>
    <w:rsid w:val="000B26F2"/>
    <w:rsid w:val="000B4277"/>
    <w:rsid w:val="000B64C4"/>
    <w:rsid w:val="000B7A6E"/>
    <w:rsid w:val="000C27CF"/>
    <w:rsid w:val="000C34B1"/>
    <w:rsid w:val="000E1C2D"/>
    <w:rsid w:val="000E3026"/>
    <w:rsid w:val="000F018B"/>
    <w:rsid w:val="000F01A4"/>
    <w:rsid w:val="000F1FDF"/>
    <w:rsid w:val="000F7CFD"/>
    <w:rsid w:val="00102305"/>
    <w:rsid w:val="001026DC"/>
    <w:rsid w:val="00104830"/>
    <w:rsid w:val="00104CEE"/>
    <w:rsid w:val="0011142F"/>
    <w:rsid w:val="00111DBF"/>
    <w:rsid w:val="00112989"/>
    <w:rsid w:val="001336AC"/>
    <w:rsid w:val="00136BAD"/>
    <w:rsid w:val="00137970"/>
    <w:rsid w:val="00137A29"/>
    <w:rsid w:val="00142C1B"/>
    <w:rsid w:val="0014305D"/>
    <w:rsid w:val="00150038"/>
    <w:rsid w:val="00150A30"/>
    <w:rsid w:val="001521BA"/>
    <w:rsid w:val="00156569"/>
    <w:rsid w:val="001578AE"/>
    <w:rsid w:val="00160C7F"/>
    <w:rsid w:val="00164A47"/>
    <w:rsid w:val="00166EE6"/>
    <w:rsid w:val="00167DF8"/>
    <w:rsid w:val="00170DE7"/>
    <w:rsid w:val="00172E93"/>
    <w:rsid w:val="0017432A"/>
    <w:rsid w:val="00175131"/>
    <w:rsid w:val="00177794"/>
    <w:rsid w:val="00182739"/>
    <w:rsid w:val="00197BAB"/>
    <w:rsid w:val="001A0922"/>
    <w:rsid w:val="001A0C96"/>
    <w:rsid w:val="001A4232"/>
    <w:rsid w:val="001A6B24"/>
    <w:rsid w:val="001B1ECF"/>
    <w:rsid w:val="001B228E"/>
    <w:rsid w:val="001B280B"/>
    <w:rsid w:val="001B545D"/>
    <w:rsid w:val="001B6F81"/>
    <w:rsid w:val="001C59C5"/>
    <w:rsid w:val="001D0523"/>
    <w:rsid w:val="001D20DC"/>
    <w:rsid w:val="001E3C06"/>
    <w:rsid w:val="001F026D"/>
    <w:rsid w:val="001F1735"/>
    <w:rsid w:val="001F399D"/>
    <w:rsid w:val="001F5C76"/>
    <w:rsid w:val="001F5FEF"/>
    <w:rsid w:val="001F6938"/>
    <w:rsid w:val="00203620"/>
    <w:rsid w:val="00204E0A"/>
    <w:rsid w:val="00206924"/>
    <w:rsid w:val="002100C4"/>
    <w:rsid w:val="0021026B"/>
    <w:rsid w:val="0022054F"/>
    <w:rsid w:val="002216FD"/>
    <w:rsid w:val="0022242F"/>
    <w:rsid w:val="00223C65"/>
    <w:rsid w:val="00224741"/>
    <w:rsid w:val="0022564E"/>
    <w:rsid w:val="00225FFF"/>
    <w:rsid w:val="00226350"/>
    <w:rsid w:val="00227D16"/>
    <w:rsid w:val="00232865"/>
    <w:rsid w:val="002364DB"/>
    <w:rsid w:val="00237B88"/>
    <w:rsid w:val="00243407"/>
    <w:rsid w:val="002452A8"/>
    <w:rsid w:val="0024690F"/>
    <w:rsid w:val="00253222"/>
    <w:rsid w:val="002553C8"/>
    <w:rsid w:val="00255D5E"/>
    <w:rsid w:val="00256730"/>
    <w:rsid w:val="00260D26"/>
    <w:rsid w:val="002656A8"/>
    <w:rsid w:val="00265C31"/>
    <w:rsid w:val="002819A3"/>
    <w:rsid w:val="00284197"/>
    <w:rsid w:val="0028691D"/>
    <w:rsid w:val="00287F78"/>
    <w:rsid w:val="00290107"/>
    <w:rsid w:val="00291BF8"/>
    <w:rsid w:val="002943CF"/>
    <w:rsid w:val="00295892"/>
    <w:rsid w:val="00295A93"/>
    <w:rsid w:val="002A4066"/>
    <w:rsid w:val="002B118E"/>
    <w:rsid w:val="002B34D5"/>
    <w:rsid w:val="002B39CD"/>
    <w:rsid w:val="002C0B37"/>
    <w:rsid w:val="002C56EF"/>
    <w:rsid w:val="002C63B2"/>
    <w:rsid w:val="002D058D"/>
    <w:rsid w:val="002D5E93"/>
    <w:rsid w:val="002E3C3F"/>
    <w:rsid w:val="002E5240"/>
    <w:rsid w:val="002E568B"/>
    <w:rsid w:val="002E635E"/>
    <w:rsid w:val="002F1C76"/>
    <w:rsid w:val="002F29A2"/>
    <w:rsid w:val="002F29CF"/>
    <w:rsid w:val="002F4E52"/>
    <w:rsid w:val="003017C3"/>
    <w:rsid w:val="00302ABB"/>
    <w:rsid w:val="00304B3C"/>
    <w:rsid w:val="0030551B"/>
    <w:rsid w:val="00305DFC"/>
    <w:rsid w:val="00311330"/>
    <w:rsid w:val="00314764"/>
    <w:rsid w:val="00322A85"/>
    <w:rsid w:val="00323B3B"/>
    <w:rsid w:val="00324B29"/>
    <w:rsid w:val="00330365"/>
    <w:rsid w:val="00334490"/>
    <w:rsid w:val="00334802"/>
    <w:rsid w:val="00340193"/>
    <w:rsid w:val="00340C7B"/>
    <w:rsid w:val="0034389F"/>
    <w:rsid w:val="00344D74"/>
    <w:rsid w:val="003466D1"/>
    <w:rsid w:val="003478B6"/>
    <w:rsid w:val="00356207"/>
    <w:rsid w:val="00360FC5"/>
    <w:rsid w:val="00362B70"/>
    <w:rsid w:val="003664B3"/>
    <w:rsid w:val="0037147F"/>
    <w:rsid w:val="00371B99"/>
    <w:rsid w:val="0037743F"/>
    <w:rsid w:val="00380911"/>
    <w:rsid w:val="00381808"/>
    <w:rsid w:val="0038534D"/>
    <w:rsid w:val="00390495"/>
    <w:rsid w:val="003929FE"/>
    <w:rsid w:val="003A2C44"/>
    <w:rsid w:val="003A43CF"/>
    <w:rsid w:val="003A5914"/>
    <w:rsid w:val="003A60DC"/>
    <w:rsid w:val="003A6B3C"/>
    <w:rsid w:val="003B242A"/>
    <w:rsid w:val="003B79BC"/>
    <w:rsid w:val="003C0328"/>
    <w:rsid w:val="003D1384"/>
    <w:rsid w:val="003D20B0"/>
    <w:rsid w:val="003D23CD"/>
    <w:rsid w:val="003E1D82"/>
    <w:rsid w:val="003E27FE"/>
    <w:rsid w:val="003E55D0"/>
    <w:rsid w:val="003E568F"/>
    <w:rsid w:val="003F41D4"/>
    <w:rsid w:val="003F4614"/>
    <w:rsid w:val="00400F7C"/>
    <w:rsid w:val="0040163D"/>
    <w:rsid w:val="00404DC2"/>
    <w:rsid w:val="0040568E"/>
    <w:rsid w:val="00416085"/>
    <w:rsid w:val="00416E28"/>
    <w:rsid w:val="00423191"/>
    <w:rsid w:val="00423AD8"/>
    <w:rsid w:val="004243B6"/>
    <w:rsid w:val="004252DE"/>
    <w:rsid w:val="004263F0"/>
    <w:rsid w:val="00426603"/>
    <w:rsid w:val="004268F0"/>
    <w:rsid w:val="00434C10"/>
    <w:rsid w:val="00442771"/>
    <w:rsid w:val="004435D8"/>
    <w:rsid w:val="00444075"/>
    <w:rsid w:val="00444F13"/>
    <w:rsid w:val="00450AF3"/>
    <w:rsid w:val="00450DB7"/>
    <w:rsid w:val="00456972"/>
    <w:rsid w:val="00461337"/>
    <w:rsid w:val="0046375F"/>
    <w:rsid w:val="00472F93"/>
    <w:rsid w:val="00476166"/>
    <w:rsid w:val="00483E3E"/>
    <w:rsid w:val="0048782C"/>
    <w:rsid w:val="00487E9A"/>
    <w:rsid w:val="00490722"/>
    <w:rsid w:val="004916B0"/>
    <w:rsid w:val="004943E2"/>
    <w:rsid w:val="00496BF2"/>
    <w:rsid w:val="00497611"/>
    <w:rsid w:val="004A0414"/>
    <w:rsid w:val="004A3F17"/>
    <w:rsid w:val="004B033F"/>
    <w:rsid w:val="004B30D7"/>
    <w:rsid w:val="004B3206"/>
    <w:rsid w:val="004B368F"/>
    <w:rsid w:val="004B3E40"/>
    <w:rsid w:val="004D2414"/>
    <w:rsid w:val="004D2FD7"/>
    <w:rsid w:val="004D543E"/>
    <w:rsid w:val="004D66D3"/>
    <w:rsid w:val="004E0F9C"/>
    <w:rsid w:val="004E1A19"/>
    <w:rsid w:val="004E3910"/>
    <w:rsid w:val="004E50B3"/>
    <w:rsid w:val="004E7D13"/>
    <w:rsid w:val="004F0744"/>
    <w:rsid w:val="00500215"/>
    <w:rsid w:val="00504091"/>
    <w:rsid w:val="0050424E"/>
    <w:rsid w:val="00505BAF"/>
    <w:rsid w:val="005068A4"/>
    <w:rsid w:val="00507369"/>
    <w:rsid w:val="005109A5"/>
    <w:rsid w:val="00516CB7"/>
    <w:rsid w:val="00523117"/>
    <w:rsid w:val="00524F3D"/>
    <w:rsid w:val="00532F4E"/>
    <w:rsid w:val="00534907"/>
    <w:rsid w:val="00536170"/>
    <w:rsid w:val="0053799C"/>
    <w:rsid w:val="0054106B"/>
    <w:rsid w:val="005461B4"/>
    <w:rsid w:val="00551D57"/>
    <w:rsid w:val="00552A5A"/>
    <w:rsid w:val="00552F80"/>
    <w:rsid w:val="00557FD9"/>
    <w:rsid w:val="00562D14"/>
    <w:rsid w:val="00564F1F"/>
    <w:rsid w:val="00571030"/>
    <w:rsid w:val="00571192"/>
    <w:rsid w:val="00571CD3"/>
    <w:rsid w:val="005810E6"/>
    <w:rsid w:val="00583431"/>
    <w:rsid w:val="005834F5"/>
    <w:rsid w:val="00583BCE"/>
    <w:rsid w:val="005877FA"/>
    <w:rsid w:val="005905BD"/>
    <w:rsid w:val="00591870"/>
    <w:rsid w:val="00591B98"/>
    <w:rsid w:val="005A109E"/>
    <w:rsid w:val="005A187C"/>
    <w:rsid w:val="005A29B8"/>
    <w:rsid w:val="005A45D3"/>
    <w:rsid w:val="005A7316"/>
    <w:rsid w:val="005B289E"/>
    <w:rsid w:val="005B296B"/>
    <w:rsid w:val="005B3CAA"/>
    <w:rsid w:val="005B3FB3"/>
    <w:rsid w:val="005B6EA5"/>
    <w:rsid w:val="005C23D4"/>
    <w:rsid w:val="005C49D0"/>
    <w:rsid w:val="005E71B5"/>
    <w:rsid w:val="005F1C98"/>
    <w:rsid w:val="005F386F"/>
    <w:rsid w:val="005F62B6"/>
    <w:rsid w:val="006003B4"/>
    <w:rsid w:val="00604FF5"/>
    <w:rsid w:val="00606C5C"/>
    <w:rsid w:val="006108C0"/>
    <w:rsid w:val="00613AF8"/>
    <w:rsid w:val="00614A9D"/>
    <w:rsid w:val="00615A78"/>
    <w:rsid w:val="00620311"/>
    <w:rsid w:val="006279E1"/>
    <w:rsid w:val="006315F6"/>
    <w:rsid w:val="006336AC"/>
    <w:rsid w:val="00635D44"/>
    <w:rsid w:val="00641EB3"/>
    <w:rsid w:val="006446C4"/>
    <w:rsid w:val="0064483B"/>
    <w:rsid w:val="00647557"/>
    <w:rsid w:val="00651551"/>
    <w:rsid w:val="006533EF"/>
    <w:rsid w:val="00654E96"/>
    <w:rsid w:val="00654EB6"/>
    <w:rsid w:val="00656B7E"/>
    <w:rsid w:val="00656BCC"/>
    <w:rsid w:val="00657F9E"/>
    <w:rsid w:val="00661645"/>
    <w:rsid w:val="00662F24"/>
    <w:rsid w:val="006637F7"/>
    <w:rsid w:val="00673CF8"/>
    <w:rsid w:val="00675B35"/>
    <w:rsid w:val="00676F7C"/>
    <w:rsid w:val="00677000"/>
    <w:rsid w:val="0067757B"/>
    <w:rsid w:val="00683F86"/>
    <w:rsid w:val="00684490"/>
    <w:rsid w:val="00684587"/>
    <w:rsid w:val="006937BB"/>
    <w:rsid w:val="006959BD"/>
    <w:rsid w:val="006A1B04"/>
    <w:rsid w:val="006A1DD4"/>
    <w:rsid w:val="006A3B60"/>
    <w:rsid w:val="006A7B63"/>
    <w:rsid w:val="006B02A0"/>
    <w:rsid w:val="006B14FE"/>
    <w:rsid w:val="006B2728"/>
    <w:rsid w:val="006B555E"/>
    <w:rsid w:val="006B73F1"/>
    <w:rsid w:val="006C378B"/>
    <w:rsid w:val="006C4633"/>
    <w:rsid w:val="006D5864"/>
    <w:rsid w:val="006D5942"/>
    <w:rsid w:val="006D5CAF"/>
    <w:rsid w:val="006D6535"/>
    <w:rsid w:val="006D6D89"/>
    <w:rsid w:val="006D7250"/>
    <w:rsid w:val="006D7274"/>
    <w:rsid w:val="006E1A4C"/>
    <w:rsid w:val="006E6675"/>
    <w:rsid w:val="006F0C07"/>
    <w:rsid w:val="006F12C6"/>
    <w:rsid w:val="006F2CE0"/>
    <w:rsid w:val="006F5DFA"/>
    <w:rsid w:val="00705691"/>
    <w:rsid w:val="00705BDB"/>
    <w:rsid w:val="007163E0"/>
    <w:rsid w:val="00717290"/>
    <w:rsid w:val="00717C34"/>
    <w:rsid w:val="00730D34"/>
    <w:rsid w:val="00734292"/>
    <w:rsid w:val="0073794B"/>
    <w:rsid w:val="00742A5C"/>
    <w:rsid w:val="007451E8"/>
    <w:rsid w:val="007452EA"/>
    <w:rsid w:val="0074750C"/>
    <w:rsid w:val="00747AF6"/>
    <w:rsid w:val="00753D38"/>
    <w:rsid w:val="00753E00"/>
    <w:rsid w:val="00755F8C"/>
    <w:rsid w:val="00764708"/>
    <w:rsid w:val="00765E95"/>
    <w:rsid w:val="00767294"/>
    <w:rsid w:val="007675BB"/>
    <w:rsid w:val="00771EA6"/>
    <w:rsid w:val="00776CAF"/>
    <w:rsid w:val="00780E44"/>
    <w:rsid w:val="00781741"/>
    <w:rsid w:val="00785EA1"/>
    <w:rsid w:val="007869B4"/>
    <w:rsid w:val="007936F9"/>
    <w:rsid w:val="007951F2"/>
    <w:rsid w:val="007A1093"/>
    <w:rsid w:val="007A27C9"/>
    <w:rsid w:val="007A2DF0"/>
    <w:rsid w:val="007A3517"/>
    <w:rsid w:val="007A5623"/>
    <w:rsid w:val="007A76EC"/>
    <w:rsid w:val="007B2E7D"/>
    <w:rsid w:val="007B393A"/>
    <w:rsid w:val="007B4B26"/>
    <w:rsid w:val="007B53CA"/>
    <w:rsid w:val="007B560A"/>
    <w:rsid w:val="007B65E7"/>
    <w:rsid w:val="007B6A96"/>
    <w:rsid w:val="007C0D41"/>
    <w:rsid w:val="007C343F"/>
    <w:rsid w:val="007C5BCB"/>
    <w:rsid w:val="007D1910"/>
    <w:rsid w:val="007D40E6"/>
    <w:rsid w:val="007D4E58"/>
    <w:rsid w:val="007D5662"/>
    <w:rsid w:val="007D681C"/>
    <w:rsid w:val="007E132B"/>
    <w:rsid w:val="007E29FC"/>
    <w:rsid w:val="007E3D95"/>
    <w:rsid w:val="007E5A8B"/>
    <w:rsid w:val="007E77F0"/>
    <w:rsid w:val="007E7C1E"/>
    <w:rsid w:val="007E7D68"/>
    <w:rsid w:val="007F05EA"/>
    <w:rsid w:val="007F07DD"/>
    <w:rsid w:val="007F0F58"/>
    <w:rsid w:val="007F4567"/>
    <w:rsid w:val="007F495E"/>
    <w:rsid w:val="007F53B2"/>
    <w:rsid w:val="00805983"/>
    <w:rsid w:val="0080761A"/>
    <w:rsid w:val="0081150F"/>
    <w:rsid w:val="008126F8"/>
    <w:rsid w:val="00817B5D"/>
    <w:rsid w:val="008238C8"/>
    <w:rsid w:val="0082523B"/>
    <w:rsid w:val="00825584"/>
    <w:rsid w:val="00827282"/>
    <w:rsid w:val="008276C2"/>
    <w:rsid w:val="008300F9"/>
    <w:rsid w:val="0083226B"/>
    <w:rsid w:val="00836547"/>
    <w:rsid w:val="00840375"/>
    <w:rsid w:val="00840460"/>
    <w:rsid w:val="008503BC"/>
    <w:rsid w:val="00851B55"/>
    <w:rsid w:val="008535E0"/>
    <w:rsid w:val="00855476"/>
    <w:rsid w:val="008572EA"/>
    <w:rsid w:val="00862228"/>
    <w:rsid w:val="008642E0"/>
    <w:rsid w:val="00864377"/>
    <w:rsid w:val="008658E8"/>
    <w:rsid w:val="0086720E"/>
    <w:rsid w:val="00870733"/>
    <w:rsid w:val="00870806"/>
    <w:rsid w:val="00871270"/>
    <w:rsid w:val="008727A9"/>
    <w:rsid w:val="00874D95"/>
    <w:rsid w:val="00876A70"/>
    <w:rsid w:val="00876F18"/>
    <w:rsid w:val="0088080D"/>
    <w:rsid w:val="00882E71"/>
    <w:rsid w:val="00886CEC"/>
    <w:rsid w:val="00886D3F"/>
    <w:rsid w:val="0088733E"/>
    <w:rsid w:val="008969A2"/>
    <w:rsid w:val="00897804"/>
    <w:rsid w:val="008A1903"/>
    <w:rsid w:val="008A4D00"/>
    <w:rsid w:val="008A53FF"/>
    <w:rsid w:val="008B39D3"/>
    <w:rsid w:val="008B7421"/>
    <w:rsid w:val="008C02CF"/>
    <w:rsid w:val="008C55D4"/>
    <w:rsid w:val="008C6005"/>
    <w:rsid w:val="008D0DBC"/>
    <w:rsid w:val="008D5789"/>
    <w:rsid w:val="008D5E27"/>
    <w:rsid w:val="008E1AF0"/>
    <w:rsid w:val="008E23F6"/>
    <w:rsid w:val="008E2715"/>
    <w:rsid w:val="008E41F4"/>
    <w:rsid w:val="008F0C26"/>
    <w:rsid w:val="008F0DD5"/>
    <w:rsid w:val="008F6174"/>
    <w:rsid w:val="00902223"/>
    <w:rsid w:val="00907497"/>
    <w:rsid w:val="00910095"/>
    <w:rsid w:val="00910A72"/>
    <w:rsid w:val="009127B6"/>
    <w:rsid w:val="00913291"/>
    <w:rsid w:val="009202D5"/>
    <w:rsid w:val="0092234C"/>
    <w:rsid w:val="00923C76"/>
    <w:rsid w:val="0092507D"/>
    <w:rsid w:val="00925B3B"/>
    <w:rsid w:val="009327E5"/>
    <w:rsid w:val="00935150"/>
    <w:rsid w:val="0093725D"/>
    <w:rsid w:val="00937294"/>
    <w:rsid w:val="00937D53"/>
    <w:rsid w:val="00944718"/>
    <w:rsid w:val="009468BC"/>
    <w:rsid w:val="009473A4"/>
    <w:rsid w:val="00947972"/>
    <w:rsid w:val="00950825"/>
    <w:rsid w:val="00951BD0"/>
    <w:rsid w:val="009570A4"/>
    <w:rsid w:val="00957706"/>
    <w:rsid w:val="00957DB8"/>
    <w:rsid w:val="00961FF8"/>
    <w:rsid w:val="00962C69"/>
    <w:rsid w:val="009649D6"/>
    <w:rsid w:val="0097185E"/>
    <w:rsid w:val="0098055D"/>
    <w:rsid w:val="00980929"/>
    <w:rsid w:val="0098257E"/>
    <w:rsid w:val="009827FE"/>
    <w:rsid w:val="00982F4E"/>
    <w:rsid w:val="0098398D"/>
    <w:rsid w:val="009858E3"/>
    <w:rsid w:val="00985A58"/>
    <w:rsid w:val="00985C26"/>
    <w:rsid w:val="00994DFD"/>
    <w:rsid w:val="00997BEB"/>
    <w:rsid w:val="009A40A6"/>
    <w:rsid w:val="009A4955"/>
    <w:rsid w:val="009B0D68"/>
    <w:rsid w:val="009B14B9"/>
    <w:rsid w:val="009B746A"/>
    <w:rsid w:val="009C230B"/>
    <w:rsid w:val="009C3B9F"/>
    <w:rsid w:val="009C4387"/>
    <w:rsid w:val="009C57B7"/>
    <w:rsid w:val="009D427F"/>
    <w:rsid w:val="009D4EB0"/>
    <w:rsid w:val="009D7C32"/>
    <w:rsid w:val="009E0299"/>
    <w:rsid w:val="009E0843"/>
    <w:rsid w:val="009E36D7"/>
    <w:rsid w:val="009E3DDF"/>
    <w:rsid w:val="009E5868"/>
    <w:rsid w:val="009F1CF9"/>
    <w:rsid w:val="009F3B00"/>
    <w:rsid w:val="00A0369C"/>
    <w:rsid w:val="00A05C8C"/>
    <w:rsid w:val="00A06012"/>
    <w:rsid w:val="00A0772C"/>
    <w:rsid w:val="00A13ED3"/>
    <w:rsid w:val="00A13F28"/>
    <w:rsid w:val="00A24FCE"/>
    <w:rsid w:val="00A26201"/>
    <w:rsid w:val="00A327BA"/>
    <w:rsid w:val="00A41BCF"/>
    <w:rsid w:val="00A423A8"/>
    <w:rsid w:val="00A424D8"/>
    <w:rsid w:val="00A51425"/>
    <w:rsid w:val="00A53C10"/>
    <w:rsid w:val="00A55A28"/>
    <w:rsid w:val="00A64FC8"/>
    <w:rsid w:val="00A70703"/>
    <w:rsid w:val="00A739E1"/>
    <w:rsid w:val="00A74682"/>
    <w:rsid w:val="00A81E31"/>
    <w:rsid w:val="00A821DE"/>
    <w:rsid w:val="00A82715"/>
    <w:rsid w:val="00A82B83"/>
    <w:rsid w:val="00A83BB5"/>
    <w:rsid w:val="00A853AF"/>
    <w:rsid w:val="00A86B7B"/>
    <w:rsid w:val="00A87C03"/>
    <w:rsid w:val="00A915E6"/>
    <w:rsid w:val="00A917D3"/>
    <w:rsid w:val="00A96CA4"/>
    <w:rsid w:val="00A970D2"/>
    <w:rsid w:val="00A97C95"/>
    <w:rsid w:val="00AA1F6B"/>
    <w:rsid w:val="00AA3DDE"/>
    <w:rsid w:val="00AA5019"/>
    <w:rsid w:val="00AA5FCA"/>
    <w:rsid w:val="00AA7966"/>
    <w:rsid w:val="00AB04E9"/>
    <w:rsid w:val="00AB2ECA"/>
    <w:rsid w:val="00AB358B"/>
    <w:rsid w:val="00AB7147"/>
    <w:rsid w:val="00AC177E"/>
    <w:rsid w:val="00AC3425"/>
    <w:rsid w:val="00AC6B72"/>
    <w:rsid w:val="00AD129B"/>
    <w:rsid w:val="00AD6A3F"/>
    <w:rsid w:val="00AE011A"/>
    <w:rsid w:val="00AE21DA"/>
    <w:rsid w:val="00AE7880"/>
    <w:rsid w:val="00AF1852"/>
    <w:rsid w:val="00AF1B7B"/>
    <w:rsid w:val="00B02C53"/>
    <w:rsid w:val="00B057EA"/>
    <w:rsid w:val="00B07242"/>
    <w:rsid w:val="00B1219A"/>
    <w:rsid w:val="00B21186"/>
    <w:rsid w:val="00B23C4A"/>
    <w:rsid w:val="00B242D0"/>
    <w:rsid w:val="00B24E06"/>
    <w:rsid w:val="00B26A4C"/>
    <w:rsid w:val="00B31E4A"/>
    <w:rsid w:val="00B32ACD"/>
    <w:rsid w:val="00B33CC3"/>
    <w:rsid w:val="00B3460A"/>
    <w:rsid w:val="00B35CEA"/>
    <w:rsid w:val="00B3714B"/>
    <w:rsid w:val="00B43831"/>
    <w:rsid w:val="00B46E92"/>
    <w:rsid w:val="00B53DEC"/>
    <w:rsid w:val="00B57295"/>
    <w:rsid w:val="00B66539"/>
    <w:rsid w:val="00B716C1"/>
    <w:rsid w:val="00B75191"/>
    <w:rsid w:val="00B751DD"/>
    <w:rsid w:val="00B762A7"/>
    <w:rsid w:val="00B7708D"/>
    <w:rsid w:val="00B81435"/>
    <w:rsid w:val="00B817FA"/>
    <w:rsid w:val="00B83CC3"/>
    <w:rsid w:val="00B83F41"/>
    <w:rsid w:val="00B854D6"/>
    <w:rsid w:val="00B85527"/>
    <w:rsid w:val="00B861B2"/>
    <w:rsid w:val="00B92A1A"/>
    <w:rsid w:val="00B94702"/>
    <w:rsid w:val="00B94B48"/>
    <w:rsid w:val="00BA67FC"/>
    <w:rsid w:val="00BB188A"/>
    <w:rsid w:val="00BB2D58"/>
    <w:rsid w:val="00BB6576"/>
    <w:rsid w:val="00BC042E"/>
    <w:rsid w:val="00BC0674"/>
    <w:rsid w:val="00BC22A6"/>
    <w:rsid w:val="00BC48A1"/>
    <w:rsid w:val="00BD4C6F"/>
    <w:rsid w:val="00BD515E"/>
    <w:rsid w:val="00BD55C1"/>
    <w:rsid w:val="00BD5C5E"/>
    <w:rsid w:val="00BF1A54"/>
    <w:rsid w:val="00BF470A"/>
    <w:rsid w:val="00BF57B1"/>
    <w:rsid w:val="00C0028E"/>
    <w:rsid w:val="00C00600"/>
    <w:rsid w:val="00C01D98"/>
    <w:rsid w:val="00C037AC"/>
    <w:rsid w:val="00C04EDF"/>
    <w:rsid w:val="00C0566A"/>
    <w:rsid w:val="00C05F15"/>
    <w:rsid w:val="00C0786D"/>
    <w:rsid w:val="00C1056A"/>
    <w:rsid w:val="00C106EB"/>
    <w:rsid w:val="00C1493D"/>
    <w:rsid w:val="00C15D3B"/>
    <w:rsid w:val="00C173FD"/>
    <w:rsid w:val="00C21A5A"/>
    <w:rsid w:val="00C26625"/>
    <w:rsid w:val="00C277AD"/>
    <w:rsid w:val="00C345D5"/>
    <w:rsid w:val="00C428F6"/>
    <w:rsid w:val="00C42E43"/>
    <w:rsid w:val="00C46091"/>
    <w:rsid w:val="00C51136"/>
    <w:rsid w:val="00C52CF3"/>
    <w:rsid w:val="00C542F9"/>
    <w:rsid w:val="00C61799"/>
    <w:rsid w:val="00C61C37"/>
    <w:rsid w:val="00C61D6A"/>
    <w:rsid w:val="00C65F39"/>
    <w:rsid w:val="00C66E1A"/>
    <w:rsid w:val="00C70D95"/>
    <w:rsid w:val="00C71D01"/>
    <w:rsid w:val="00C7479A"/>
    <w:rsid w:val="00C77990"/>
    <w:rsid w:val="00C77AC2"/>
    <w:rsid w:val="00C81FCE"/>
    <w:rsid w:val="00C90795"/>
    <w:rsid w:val="00C92F05"/>
    <w:rsid w:val="00C944FD"/>
    <w:rsid w:val="00C94D45"/>
    <w:rsid w:val="00C97E94"/>
    <w:rsid w:val="00CA6931"/>
    <w:rsid w:val="00CB0EFF"/>
    <w:rsid w:val="00CB304A"/>
    <w:rsid w:val="00CB3CDE"/>
    <w:rsid w:val="00CC11B8"/>
    <w:rsid w:val="00CC438C"/>
    <w:rsid w:val="00CD518F"/>
    <w:rsid w:val="00CD7845"/>
    <w:rsid w:val="00CE0B2B"/>
    <w:rsid w:val="00CE261C"/>
    <w:rsid w:val="00CE26A9"/>
    <w:rsid w:val="00CE2EDB"/>
    <w:rsid w:val="00CE548B"/>
    <w:rsid w:val="00CF169D"/>
    <w:rsid w:val="00CF2EE3"/>
    <w:rsid w:val="00CF7B33"/>
    <w:rsid w:val="00D01B16"/>
    <w:rsid w:val="00D02809"/>
    <w:rsid w:val="00D02B77"/>
    <w:rsid w:val="00D0304A"/>
    <w:rsid w:val="00D03EBB"/>
    <w:rsid w:val="00D07CB4"/>
    <w:rsid w:val="00D07E41"/>
    <w:rsid w:val="00D11B79"/>
    <w:rsid w:val="00D20D61"/>
    <w:rsid w:val="00D20E1F"/>
    <w:rsid w:val="00D2407F"/>
    <w:rsid w:val="00D32E17"/>
    <w:rsid w:val="00D331F8"/>
    <w:rsid w:val="00D33385"/>
    <w:rsid w:val="00D402C8"/>
    <w:rsid w:val="00D503F6"/>
    <w:rsid w:val="00D51862"/>
    <w:rsid w:val="00D52075"/>
    <w:rsid w:val="00D61134"/>
    <w:rsid w:val="00D64AA4"/>
    <w:rsid w:val="00D6775A"/>
    <w:rsid w:val="00D7618D"/>
    <w:rsid w:val="00D8145E"/>
    <w:rsid w:val="00D824A3"/>
    <w:rsid w:val="00D86305"/>
    <w:rsid w:val="00D91D82"/>
    <w:rsid w:val="00D92F63"/>
    <w:rsid w:val="00D93E0D"/>
    <w:rsid w:val="00D97E6D"/>
    <w:rsid w:val="00DA14FF"/>
    <w:rsid w:val="00DA4BB2"/>
    <w:rsid w:val="00DB029E"/>
    <w:rsid w:val="00DB67DC"/>
    <w:rsid w:val="00DC14B7"/>
    <w:rsid w:val="00DC3DBB"/>
    <w:rsid w:val="00DC4345"/>
    <w:rsid w:val="00DC645A"/>
    <w:rsid w:val="00DD0D68"/>
    <w:rsid w:val="00DD4A1C"/>
    <w:rsid w:val="00DE23FC"/>
    <w:rsid w:val="00DE6518"/>
    <w:rsid w:val="00DE6D60"/>
    <w:rsid w:val="00DE6EEA"/>
    <w:rsid w:val="00DE7B11"/>
    <w:rsid w:val="00DF56A9"/>
    <w:rsid w:val="00E13336"/>
    <w:rsid w:val="00E14C32"/>
    <w:rsid w:val="00E14FF3"/>
    <w:rsid w:val="00E1543D"/>
    <w:rsid w:val="00E15575"/>
    <w:rsid w:val="00E15C31"/>
    <w:rsid w:val="00E17F1B"/>
    <w:rsid w:val="00E20BDE"/>
    <w:rsid w:val="00E231C8"/>
    <w:rsid w:val="00E2715F"/>
    <w:rsid w:val="00E310DF"/>
    <w:rsid w:val="00E32163"/>
    <w:rsid w:val="00E33686"/>
    <w:rsid w:val="00E34C07"/>
    <w:rsid w:val="00E36886"/>
    <w:rsid w:val="00E40C87"/>
    <w:rsid w:val="00E41745"/>
    <w:rsid w:val="00E417DB"/>
    <w:rsid w:val="00E423DE"/>
    <w:rsid w:val="00E428FB"/>
    <w:rsid w:val="00E43F10"/>
    <w:rsid w:val="00E4404A"/>
    <w:rsid w:val="00E46FCF"/>
    <w:rsid w:val="00E470AB"/>
    <w:rsid w:val="00E52B17"/>
    <w:rsid w:val="00E54DBF"/>
    <w:rsid w:val="00E6090D"/>
    <w:rsid w:val="00E6557D"/>
    <w:rsid w:val="00E659F3"/>
    <w:rsid w:val="00E74A2A"/>
    <w:rsid w:val="00E82796"/>
    <w:rsid w:val="00E844E6"/>
    <w:rsid w:val="00E84519"/>
    <w:rsid w:val="00E90BCB"/>
    <w:rsid w:val="00E94C8F"/>
    <w:rsid w:val="00E95C5B"/>
    <w:rsid w:val="00E96FE6"/>
    <w:rsid w:val="00EA3DAE"/>
    <w:rsid w:val="00EA4120"/>
    <w:rsid w:val="00EB2B3B"/>
    <w:rsid w:val="00EB4368"/>
    <w:rsid w:val="00EC0983"/>
    <w:rsid w:val="00EC1743"/>
    <w:rsid w:val="00EC3232"/>
    <w:rsid w:val="00EC5EF9"/>
    <w:rsid w:val="00EC71E5"/>
    <w:rsid w:val="00ED0CDC"/>
    <w:rsid w:val="00ED11E2"/>
    <w:rsid w:val="00ED347A"/>
    <w:rsid w:val="00ED7947"/>
    <w:rsid w:val="00EE08B8"/>
    <w:rsid w:val="00EF20B9"/>
    <w:rsid w:val="00EF3A05"/>
    <w:rsid w:val="00EF62F7"/>
    <w:rsid w:val="00F0028C"/>
    <w:rsid w:val="00F0505F"/>
    <w:rsid w:val="00F06013"/>
    <w:rsid w:val="00F069D8"/>
    <w:rsid w:val="00F079BA"/>
    <w:rsid w:val="00F1438A"/>
    <w:rsid w:val="00F166E5"/>
    <w:rsid w:val="00F22D49"/>
    <w:rsid w:val="00F235C0"/>
    <w:rsid w:val="00F23C66"/>
    <w:rsid w:val="00F3013E"/>
    <w:rsid w:val="00F32FE4"/>
    <w:rsid w:val="00F343CA"/>
    <w:rsid w:val="00F35F7D"/>
    <w:rsid w:val="00F43E22"/>
    <w:rsid w:val="00F50058"/>
    <w:rsid w:val="00F5247C"/>
    <w:rsid w:val="00F53A10"/>
    <w:rsid w:val="00F67873"/>
    <w:rsid w:val="00F763B6"/>
    <w:rsid w:val="00F814C0"/>
    <w:rsid w:val="00F81AA4"/>
    <w:rsid w:val="00F81C64"/>
    <w:rsid w:val="00F83C9F"/>
    <w:rsid w:val="00F85A82"/>
    <w:rsid w:val="00F86502"/>
    <w:rsid w:val="00F9322B"/>
    <w:rsid w:val="00F93642"/>
    <w:rsid w:val="00F936A3"/>
    <w:rsid w:val="00F95148"/>
    <w:rsid w:val="00F9557C"/>
    <w:rsid w:val="00F97000"/>
    <w:rsid w:val="00FA0FD4"/>
    <w:rsid w:val="00FA591A"/>
    <w:rsid w:val="00FB2810"/>
    <w:rsid w:val="00FB6C7E"/>
    <w:rsid w:val="00FB6D85"/>
    <w:rsid w:val="00FC0A09"/>
    <w:rsid w:val="00FC2BA0"/>
    <w:rsid w:val="00FC4D0C"/>
    <w:rsid w:val="00FD5683"/>
    <w:rsid w:val="00FD5DF7"/>
    <w:rsid w:val="00FD6EA8"/>
    <w:rsid w:val="00FE6CA6"/>
    <w:rsid w:val="00FE6F94"/>
    <w:rsid w:val="00FF5ECC"/>
    <w:rsid w:val="00FF7FA4"/>
    <w:rsid w:val="04125247"/>
    <w:rsid w:val="0469135F"/>
    <w:rsid w:val="0533A46C"/>
    <w:rsid w:val="0BAC9685"/>
    <w:rsid w:val="0BE17465"/>
    <w:rsid w:val="0EE43747"/>
    <w:rsid w:val="16F5A220"/>
    <w:rsid w:val="186474FF"/>
    <w:rsid w:val="2F1EC555"/>
    <w:rsid w:val="3502A0E5"/>
    <w:rsid w:val="36705C24"/>
    <w:rsid w:val="3C3EE54D"/>
    <w:rsid w:val="51A84F83"/>
    <w:rsid w:val="53C1FBFC"/>
    <w:rsid w:val="54C9DC8A"/>
    <w:rsid w:val="54DFF045"/>
    <w:rsid w:val="5F5B142D"/>
    <w:rsid w:val="6292B4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82870F"/>
  <w15:docId w15:val="{09ECAEE2-DB38-421B-BEAD-B8A5147E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76D70"/>
    <w:rPr>
      <w:rFonts w:ascii="Arial" w:hAnsi="Arial"/>
      <w:sz w:val="22"/>
      <w:szCs w:val="24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A739E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20E1F"/>
    <w:pPr>
      <w:tabs>
        <w:tab w:val="center" w:pos="4320"/>
        <w:tab w:val="right" w:pos="8640"/>
      </w:tabs>
    </w:pPr>
    <w:rPr>
      <w:b/>
      <w:color w:val="8B034F"/>
      <w:sz w:val="36"/>
    </w:rPr>
  </w:style>
  <w:style w:type="paragraph" w:styleId="Pidipagina">
    <w:name w:val="footer"/>
    <w:basedOn w:val="Normale"/>
    <w:link w:val="PidipaginaCarattere"/>
    <w:uiPriority w:val="99"/>
    <w:rsid w:val="00D20E1F"/>
    <w:pPr>
      <w:tabs>
        <w:tab w:val="center" w:pos="4320"/>
        <w:tab w:val="right" w:pos="8640"/>
      </w:tabs>
    </w:pPr>
  </w:style>
  <w:style w:type="paragraph" w:customStyle="1" w:styleId="DetailsHeading">
    <w:name w:val="Details Heading"/>
    <w:basedOn w:val="Normale"/>
    <w:rsid w:val="00D20E1F"/>
    <w:pPr>
      <w:tabs>
        <w:tab w:val="left" w:pos="1540"/>
        <w:tab w:val="left" w:pos="3100"/>
        <w:tab w:val="left" w:pos="4082"/>
        <w:tab w:val="left" w:pos="612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Details">
    <w:name w:val="Details"/>
    <w:basedOn w:val="Normale"/>
    <w:rsid w:val="00D20E1F"/>
    <w:pPr>
      <w:tabs>
        <w:tab w:val="left" w:pos="1540"/>
        <w:tab w:val="left" w:pos="3100"/>
        <w:tab w:val="left" w:pos="4082"/>
        <w:tab w:val="left" w:pos="6123"/>
      </w:tabs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cs="Arial"/>
      <w:color w:val="000000"/>
      <w:sz w:val="16"/>
      <w:szCs w:val="16"/>
    </w:rPr>
  </w:style>
  <w:style w:type="paragraph" w:customStyle="1" w:styleId="Address">
    <w:name w:val="Address"/>
    <w:basedOn w:val="Normale"/>
    <w:rsid w:val="00CF2BF6"/>
    <w:pPr>
      <w:tabs>
        <w:tab w:val="left" w:pos="2041"/>
        <w:tab w:val="left" w:pos="4082"/>
        <w:tab w:val="left" w:pos="6123"/>
      </w:tabs>
      <w:suppressAutoHyphens/>
      <w:autoSpaceDE w:val="0"/>
      <w:autoSpaceDN w:val="0"/>
      <w:adjustRightInd w:val="0"/>
      <w:spacing w:after="100" w:line="200" w:lineRule="atLeast"/>
      <w:textAlignment w:val="center"/>
    </w:pPr>
    <w:rPr>
      <w:rFonts w:cs="Helvetica 55 Roman"/>
      <w:b/>
      <w:bCs/>
      <w:color w:val="000000"/>
      <w:sz w:val="16"/>
      <w:szCs w:val="16"/>
    </w:rPr>
  </w:style>
  <w:style w:type="paragraph" w:customStyle="1" w:styleId="MainTitle">
    <w:name w:val="Main Title"/>
    <w:basedOn w:val="Normale"/>
    <w:rsid w:val="006B5EA9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240"/>
      <w:textAlignment w:val="center"/>
    </w:pPr>
    <w:rPr>
      <w:rFonts w:cs="Arial"/>
      <w:b/>
      <w:bCs/>
      <w:color w:val="000000"/>
      <w:sz w:val="28"/>
      <w:szCs w:val="28"/>
    </w:rPr>
  </w:style>
  <w:style w:type="paragraph" w:customStyle="1" w:styleId="EmbargoText">
    <w:name w:val="Embargo Text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510" w:line="288" w:lineRule="auto"/>
      <w:textAlignment w:val="center"/>
    </w:pPr>
    <w:rPr>
      <w:rFonts w:cs="Arial"/>
      <w:color w:val="000000"/>
      <w:szCs w:val="22"/>
    </w:rPr>
  </w:style>
  <w:style w:type="paragraph" w:customStyle="1" w:styleId="Bodytext">
    <w:name w:val="Bodytext"/>
    <w:basedOn w:val="Normale"/>
    <w:uiPriority w:val="99"/>
    <w:rsid w:val="003931CF"/>
    <w:pPr>
      <w:tabs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</w:rPr>
  </w:style>
  <w:style w:type="paragraph" w:customStyle="1" w:styleId="Ends">
    <w:name w:val="Ends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510"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Boldbodytext">
    <w:name w:val="Bold body text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InfoSubheadings">
    <w:name w:val="Info Subheadings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InfoBodytext">
    <w:name w:val="Info Bodytext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cs="Arial"/>
      <w:color w:val="000000"/>
      <w:szCs w:val="22"/>
    </w:rPr>
  </w:style>
  <w:style w:type="paragraph" w:customStyle="1" w:styleId="InfoTabbedText">
    <w:name w:val="Info Tabbed Text"/>
    <w:basedOn w:val="InfoBodytext"/>
    <w:rsid w:val="00B76D70"/>
    <w:pPr>
      <w:tabs>
        <w:tab w:val="clear" w:pos="1543"/>
        <w:tab w:val="clear" w:pos="3105"/>
        <w:tab w:val="clear" w:pos="4089"/>
        <w:tab w:val="clear" w:pos="6133"/>
        <w:tab w:val="left" w:pos="3175"/>
      </w:tabs>
    </w:pPr>
  </w:style>
  <w:style w:type="character" w:styleId="Collegamentoipertestuale">
    <w:name w:val="Hyperlink"/>
    <w:basedOn w:val="Carpredefinitoparagrafo"/>
    <w:rsid w:val="00B76D70"/>
    <w:rPr>
      <w:color w:val="0000FF"/>
      <w:u w:val="single"/>
    </w:rPr>
  </w:style>
  <w:style w:type="paragraph" w:customStyle="1" w:styleId="InfoHeadings">
    <w:name w:val="Info Headings"/>
    <w:basedOn w:val="Normale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cs="Arial"/>
      <w:b/>
      <w:bCs/>
      <w:color w:val="000000"/>
      <w:szCs w:val="22"/>
    </w:rPr>
  </w:style>
  <w:style w:type="table" w:styleId="Grigliatabella">
    <w:name w:val="Table Grid"/>
    <w:basedOn w:val="Tabellanormale"/>
    <w:uiPriority w:val="59"/>
    <w:rsid w:val="00CD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CD3104"/>
  </w:style>
  <w:style w:type="paragraph" w:customStyle="1" w:styleId="RegisteredAddress">
    <w:name w:val="Registered Address"/>
    <w:basedOn w:val="Normale"/>
    <w:rsid w:val="00CF2BF6"/>
    <w:pPr>
      <w:tabs>
        <w:tab w:val="left" w:pos="170"/>
      </w:tabs>
      <w:suppressAutoHyphens/>
      <w:autoSpaceDE w:val="0"/>
      <w:autoSpaceDN w:val="0"/>
      <w:adjustRightInd w:val="0"/>
      <w:spacing w:after="80" w:line="175" w:lineRule="atLeast"/>
      <w:textAlignment w:val="center"/>
    </w:pPr>
    <w:rPr>
      <w:rFonts w:cs="Helvetica 55 Roman"/>
      <w:color w:val="000000"/>
      <w:sz w:val="14"/>
      <w:szCs w:val="14"/>
    </w:rPr>
  </w:style>
  <w:style w:type="paragraph" w:customStyle="1" w:styleId="FooterSmall">
    <w:name w:val="FooterSmall"/>
    <w:basedOn w:val="Normale"/>
    <w:rsid w:val="00855476"/>
    <w:pPr>
      <w:spacing w:line="190" w:lineRule="exact"/>
    </w:pPr>
    <w:rPr>
      <w:rFonts w:eastAsia="Calibri" w:cs="Arial"/>
      <w:sz w:val="14"/>
      <w:szCs w:val="14"/>
      <w:lang w:eastAsia="en-GB"/>
    </w:rPr>
  </w:style>
  <w:style w:type="paragraph" w:customStyle="1" w:styleId="Body1">
    <w:name w:val="Body 1"/>
    <w:rsid w:val="0053799C"/>
    <w:pPr>
      <w:outlineLvl w:val="0"/>
    </w:pPr>
    <w:rPr>
      <w:rFonts w:ascii="Arial" w:eastAsia="Arial Unicode MS" w:hAnsi="Arial"/>
      <w:color w:val="000000"/>
      <w:sz w:val="22"/>
      <w:u w:color="000000"/>
      <w:lang w:val="en-US" w:eastAsia="en-US"/>
    </w:rPr>
  </w:style>
  <w:style w:type="paragraph" w:styleId="NormaleWeb">
    <w:name w:val="Normal (Web)"/>
    <w:basedOn w:val="Normale"/>
    <w:uiPriority w:val="99"/>
    <w:unhideWhenUsed/>
    <w:rsid w:val="0053799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53799C"/>
    <w:rPr>
      <w:b/>
      <w:bCs/>
      <w:i/>
      <w:iCs/>
      <w:spacing w:val="10"/>
      <w:bdr w:val="none" w:sz="0" w:space="0" w:color="auto" w:frame="1"/>
    </w:rPr>
  </w:style>
  <w:style w:type="paragraph" w:customStyle="1" w:styleId="Default">
    <w:name w:val="Default"/>
    <w:rsid w:val="008707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957DB8"/>
    <w:pPr>
      <w:ind w:left="720"/>
    </w:pPr>
    <w:rPr>
      <w:rFonts w:ascii="Calibri" w:eastAsiaTheme="minorHAnsi" w:hAnsi="Calibri"/>
      <w:szCs w:val="22"/>
      <w:lang w:eastAsia="en-GB"/>
    </w:rPr>
  </w:style>
  <w:style w:type="paragraph" w:styleId="Sottotitolo">
    <w:name w:val="Subtitle"/>
    <w:basedOn w:val="Normale"/>
    <w:link w:val="SottotitoloCarattere"/>
    <w:uiPriority w:val="11"/>
    <w:qFormat/>
    <w:rsid w:val="00654E96"/>
    <w:pPr>
      <w:tabs>
        <w:tab w:val="left" w:pos="2552"/>
      </w:tabs>
      <w:spacing w:line="360" w:lineRule="auto"/>
    </w:pPr>
    <w:rPr>
      <w:rFonts w:ascii="Verdana" w:hAnsi="Verdana"/>
      <w:b/>
      <w:sz w:val="24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4E96"/>
    <w:rPr>
      <w:rFonts w:ascii="Verdana" w:hAnsi="Verdana"/>
      <w:b/>
      <w:sz w:val="24"/>
      <w:szCs w:val="28"/>
      <w:lang w:eastAsia="en-US"/>
    </w:rPr>
  </w:style>
  <w:style w:type="paragraph" w:customStyle="1" w:styleId="bq">
    <w:name w:val="bq"/>
    <w:basedOn w:val="Normale"/>
    <w:rsid w:val="005109A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bf">
    <w:name w:val="bf"/>
    <w:basedOn w:val="Carpredefinitoparagrafo"/>
    <w:rsid w:val="005109A5"/>
  </w:style>
  <w:style w:type="paragraph" w:styleId="Nessunaspaziatura">
    <w:name w:val="No Spacing"/>
    <w:link w:val="NessunaspaziaturaCarattere"/>
    <w:uiPriority w:val="1"/>
    <w:qFormat/>
    <w:rsid w:val="00C77990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2">
    <w:name w:val="Table Grid2"/>
    <w:basedOn w:val="Tabellanormale"/>
    <w:next w:val="Grigliatabella"/>
    <w:uiPriority w:val="59"/>
    <w:rsid w:val="00EC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FA4"/>
    <w:rPr>
      <w:rFonts w:ascii="Arial" w:hAnsi="Arial"/>
      <w:b/>
      <w:color w:val="8B034F"/>
      <w:sz w:val="36"/>
      <w:szCs w:val="24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523117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66E1A"/>
    <w:rPr>
      <w:rFonts w:ascii="Calibri" w:eastAsiaTheme="minorEastAsia" w:hAnsi="Calibri" w:cs="Consolas"/>
      <w:szCs w:val="21"/>
      <w:lang w:eastAsia="en-GB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66E1A"/>
    <w:rPr>
      <w:rFonts w:ascii="Calibri" w:eastAsiaTheme="minorEastAsia" w:hAnsi="Calibri" w:cs="Consolas"/>
      <w:sz w:val="22"/>
      <w:szCs w:val="21"/>
    </w:rPr>
  </w:style>
  <w:style w:type="table" w:customStyle="1" w:styleId="TableGrid1">
    <w:name w:val="Table Grid1"/>
    <w:basedOn w:val="Tabellanormale"/>
    <w:next w:val="Grigliatabella"/>
    <w:uiPriority w:val="59"/>
    <w:rsid w:val="00D0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6C46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4633"/>
    <w:rPr>
      <w:rFonts w:ascii="Segoe UI" w:hAnsi="Segoe UI" w:cs="Segoe UI"/>
      <w:sz w:val="18"/>
      <w:szCs w:val="18"/>
      <w:lang w:val="en-US" w:eastAsia="en-US"/>
    </w:rPr>
  </w:style>
  <w:style w:type="paragraph" w:styleId="Revisione">
    <w:name w:val="Revision"/>
    <w:hidden/>
    <w:uiPriority w:val="71"/>
    <w:semiHidden/>
    <w:rsid w:val="008C55D4"/>
    <w:rPr>
      <w:rFonts w:ascii="Arial" w:hAnsi="Arial"/>
      <w:sz w:val="22"/>
      <w:szCs w:val="24"/>
      <w:lang w:val="en-US" w:eastAsia="en-US"/>
    </w:rPr>
  </w:style>
  <w:style w:type="table" w:customStyle="1" w:styleId="TableGrid5">
    <w:name w:val="Table Grid5"/>
    <w:basedOn w:val="Tabellanormale"/>
    <w:next w:val="Grigliatabella"/>
    <w:uiPriority w:val="59"/>
    <w:rsid w:val="00591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zionenonrisolta">
    <w:name w:val="Unresolved Mention"/>
    <w:basedOn w:val="Carpredefinitoparagrafo"/>
    <w:rsid w:val="00D92F63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7E5A8B"/>
  </w:style>
  <w:style w:type="character" w:customStyle="1" w:styleId="Titolo3Carattere">
    <w:name w:val="Titolo 3 Carattere"/>
    <w:basedOn w:val="Carpredefinitoparagrafo"/>
    <w:link w:val="Titolo3"/>
    <w:uiPriority w:val="9"/>
    <w:rsid w:val="00A739E1"/>
    <w:rPr>
      <w:b/>
      <w:bCs/>
      <w:sz w:val="27"/>
      <w:szCs w:val="27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26625"/>
    <w:rPr>
      <w:sz w:val="16"/>
      <w:szCs w:val="16"/>
    </w:rPr>
  </w:style>
  <w:style w:type="paragraph" w:styleId="Testocommento">
    <w:name w:val="annotation text"/>
    <w:aliases w:val=" Char Char, Char,Char Char,Char"/>
    <w:basedOn w:val="Normale"/>
    <w:link w:val="TestocommentoCarattere"/>
    <w:unhideWhenUsed/>
    <w:rsid w:val="00C26625"/>
    <w:rPr>
      <w:sz w:val="20"/>
      <w:szCs w:val="20"/>
      <w:lang w:val="en-US"/>
    </w:rPr>
  </w:style>
  <w:style w:type="character" w:customStyle="1" w:styleId="TestocommentoCarattere">
    <w:name w:val="Testo commento Carattere"/>
    <w:aliases w:val=" Char Char Carattere, Char Carattere,Char Char Carattere,Char Carattere"/>
    <w:basedOn w:val="Carpredefinitoparagrafo"/>
    <w:link w:val="Testocommento"/>
    <w:rsid w:val="00C26625"/>
    <w:rPr>
      <w:rFonts w:ascii="Arial" w:hAnsi="Arial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AA4"/>
    <w:rPr>
      <w:rFonts w:ascii="Arial" w:hAnsi="Arial"/>
      <w:sz w:val="22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A5914"/>
    <w:rPr>
      <w:b/>
      <w:bCs/>
      <w:lang w:val="en-GB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A5914"/>
    <w:rPr>
      <w:rFonts w:ascii="Arial" w:hAnsi="Arial"/>
      <w:b/>
      <w:bCs/>
      <w:lang w:val="en-US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A3F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6637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tect-us.mimecast.com/s/0kARCPNqZXSzmVGc1MyCW?domain=linkedin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tect-us.mimecast.com/s/3NuFCOYpyVS1XQRTvyEjs?domain=astrazeneca.it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lexion.com/worldwide/Ital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termedia@intermedianew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cs455\Downloads\TEMPLATE%20-%20REGULATORY%20DECISIONS%20(1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C1D13B51D6AE419B09B40768E4B76D" ma:contentTypeVersion="2" ma:contentTypeDescription="Create a new document." ma:contentTypeScope="" ma:versionID="dd31a37c9d0d2953e5871977fe67e36c">
  <xsd:schema xmlns:xsd="http://www.w3.org/2001/XMLSchema" xmlns:xs="http://www.w3.org/2001/XMLSchema" xmlns:p="http://schemas.microsoft.com/office/2006/metadata/properties" xmlns:ns2="751037c5-f4a5-4cad-a14f-b7dc50dadca6" targetNamespace="http://schemas.microsoft.com/office/2006/metadata/properties" ma:root="true" ma:fieldsID="fdd8286b2799c206b3163b3b2d83ea58" ns2:_="">
    <xsd:import namespace="751037c5-f4a5-4cad-a14f-b7dc50dad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037c5-f4a5-4cad-a14f-b7dc50dad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240B-6823-45C4-B9F5-8C4CF876E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FE35AB-2CBA-49B7-8E38-97B029155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E2FAA-47D5-405C-8628-E5FBE81C7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037c5-f4a5-4cad-a14f-b7dc50dad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13D555-D97E-4A61-88CF-131EE966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REGULATORY DECISIONS (11).dotx</Template>
  <TotalTime>48</TotalTime>
  <Pages>3</Pages>
  <Words>1191</Words>
  <Characters>7683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Interbrand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Bozarth, Abigail</dc:creator>
  <cp:keywords/>
  <cp:lastModifiedBy>Chiara Angeli - Intermedia</cp:lastModifiedBy>
  <cp:revision>14</cp:revision>
  <cp:lastPrinted>2019-09-26T13:11:00Z</cp:lastPrinted>
  <dcterms:created xsi:type="dcterms:W3CDTF">2022-10-12T15:22:00Z</dcterms:created>
  <dcterms:modified xsi:type="dcterms:W3CDTF">2022-10-18T16:40:00Z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  <property fmtid="{D5CDD505-2E9C-101B-9397-08002B2CF9AE}" pid="3" name="ContentTypeId">
    <vt:lpwstr>0x0101004CC1D13B51D6AE419B09B40768E4B76D</vt:lpwstr>
  </property>
  <property fmtid="{D5CDD505-2E9C-101B-9397-08002B2CF9AE}" pid="4" name="AuthorIds_UIVersion_2048">
    <vt:lpwstr>21</vt:lpwstr>
  </property>
  <property fmtid="{D5CDD505-2E9C-101B-9397-08002B2CF9AE}" pid="5" name="AuthorIds_UIVersion_2560">
    <vt:lpwstr>21</vt:lpwstr>
  </property>
  <property fmtid="{D5CDD505-2E9C-101B-9397-08002B2CF9AE}" pid="6" name="AuthorIds_UIVersion_3584">
    <vt:lpwstr>365</vt:lpwstr>
  </property>
</Properties>
</file>