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5418" w14:textId="7C5358DC" w:rsidR="002B171F" w:rsidRPr="006B24A8" w:rsidRDefault="00111390" w:rsidP="00C2397D">
      <w:pPr>
        <w:pBdr>
          <w:bottom w:val="single" w:sz="4" w:space="1" w:color="auto"/>
        </w:pBdr>
        <w:ind w:right="720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B24A8">
        <w:rPr>
          <w:rFonts w:asciiTheme="minorHAnsi" w:hAnsiTheme="minorHAnsi" w:cstheme="minorHAnsi"/>
          <w:color w:val="000000" w:themeColor="text1"/>
          <w:sz w:val="36"/>
          <w:szCs w:val="36"/>
        </w:rPr>
        <w:t>COMUNICATO STAMPA</w:t>
      </w:r>
    </w:p>
    <w:p w14:paraId="7740CED8" w14:textId="77777777" w:rsidR="002B171F" w:rsidRPr="00111390" w:rsidRDefault="002B171F" w:rsidP="002B171F">
      <w:pPr>
        <w:jc w:val="center"/>
        <w:rPr>
          <w:rFonts w:asciiTheme="minorHAnsi" w:hAnsiTheme="minorHAnsi" w:cstheme="minorHAnsi"/>
          <w:b/>
          <w:bCs/>
          <w:color w:val="008080"/>
          <w:sz w:val="24"/>
          <w:szCs w:val="24"/>
        </w:rPr>
      </w:pPr>
    </w:p>
    <w:p w14:paraId="2FC34958" w14:textId="2E292072" w:rsidR="008E6BB7" w:rsidRPr="00BE677F" w:rsidRDefault="008E6BB7" w:rsidP="00FB6EA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677F">
        <w:rPr>
          <w:rFonts w:asciiTheme="minorHAnsi" w:hAnsiTheme="minorHAnsi" w:cstheme="minorHAnsi"/>
          <w:b/>
          <w:bCs/>
          <w:sz w:val="32"/>
          <w:szCs w:val="32"/>
        </w:rPr>
        <w:t>A Roma</w:t>
      </w:r>
      <w:r w:rsidR="008E0B4F" w:rsidRPr="00BE677F">
        <w:rPr>
          <w:rFonts w:asciiTheme="minorHAnsi" w:hAnsiTheme="minorHAnsi" w:cstheme="minorHAnsi"/>
          <w:b/>
          <w:bCs/>
          <w:sz w:val="32"/>
          <w:szCs w:val="32"/>
        </w:rPr>
        <w:t>,</w:t>
      </w:r>
      <w:r w:rsidRPr="00BE677F">
        <w:rPr>
          <w:rFonts w:asciiTheme="minorHAnsi" w:hAnsiTheme="minorHAnsi" w:cstheme="minorHAnsi"/>
          <w:b/>
          <w:bCs/>
          <w:sz w:val="32"/>
          <w:szCs w:val="32"/>
        </w:rPr>
        <w:t xml:space="preserve"> la </w:t>
      </w:r>
      <w:r w:rsidR="002D2767" w:rsidRPr="00BE677F">
        <w:rPr>
          <w:rFonts w:asciiTheme="minorHAnsi" w:hAnsiTheme="minorHAnsi" w:cstheme="minorHAnsi"/>
          <w:b/>
          <w:bCs/>
          <w:sz w:val="32"/>
          <w:szCs w:val="32"/>
        </w:rPr>
        <w:t>terza</w:t>
      </w:r>
      <w:r w:rsidRPr="00BE677F">
        <w:rPr>
          <w:rFonts w:asciiTheme="minorHAnsi" w:hAnsiTheme="minorHAnsi" w:cstheme="minorHAnsi"/>
          <w:b/>
          <w:bCs/>
          <w:sz w:val="32"/>
          <w:szCs w:val="32"/>
        </w:rPr>
        <w:t xml:space="preserve"> edizione dell’Health&amp;</w:t>
      </w:r>
      <w:r w:rsidR="00586284" w:rsidRPr="00BE677F">
        <w:rPr>
          <w:rFonts w:asciiTheme="minorHAnsi" w:hAnsiTheme="minorHAnsi" w:cstheme="minorHAnsi"/>
          <w:b/>
          <w:bCs/>
          <w:sz w:val="32"/>
          <w:szCs w:val="32"/>
        </w:rPr>
        <w:t xml:space="preserve">BioTech </w:t>
      </w:r>
      <w:r w:rsidR="005B7B6D" w:rsidRPr="00BE677F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BE677F">
        <w:rPr>
          <w:rFonts w:asciiTheme="minorHAnsi" w:hAnsiTheme="minorHAnsi" w:cstheme="minorHAnsi"/>
          <w:b/>
          <w:bCs/>
          <w:sz w:val="32"/>
          <w:szCs w:val="32"/>
        </w:rPr>
        <w:t>ummit</w:t>
      </w:r>
      <w:r w:rsidR="00664E6D" w:rsidRPr="00BE677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35493C5C" w14:textId="77777777" w:rsidR="00091AD6" w:rsidRPr="00BE677F" w:rsidRDefault="00091AD6" w:rsidP="00EC47B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Hlk70000082"/>
    </w:p>
    <w:p w14:paraId="57C9193D" w14:textId="1A4112DB" w:rsidR="0003760C" w:rsidRPr="00BE677F" w:rsidRDefault="00064EBB" w:rsidP="00064EB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BE677F">
        <w:rPr>
          <w:rFonts w:asciiTheme="minorHAnsi" w:hAnsiTheme="minorHAnsi" w:cstheme="minorHAnsi"/>
          <w:b/>
          <w:bCs/>
          <w:color w:val="auto"/>
        </w:rPr>
        <w:t xml:space="preserve">OGNI ANNO 700 MILIONI DI EURO IN </w:t>
      </w:r>
      <w:r w:rsidR="008E0B4F" w:rsidRPr="00BE677F">
        <w:rPr>
          <w:rFonts w:asciiTheme="minorHAnsi" w:hAnsiTheme="minorHAnsi" w:cstheme="minorHAnsi"/>
          <w:b/>
          <w:bCs/>
          <w:color w:val="auto"/>
        </w:rPr>
        <w:t xml:space="preserve">RICERCA CLINICA </w:t>
      </w:r>
      <w:r w:rsidRPr="00BE677F">
        <w:rPr>
          <w:rFonts w:asciiTheme="minorHAnsi" w:hAnsiTheme="minorHAnsi" w:cstheme="minorHAnsi"/>
          <w:b/>
          <w:bCs/>
          <w:color w:val="auto"/>
        </w:rPr>
        <w:t>DALL’INDUSTRIA FARMACEUTICA</w:t>
      </w:r>
    </w:p>
    <w:p w14:paraId="5F72AD1F" w14:textId="25DAB4CC" w:rsidR="00064EBB" w:rsidRPr="00BE677F" w:rsidRDefault="00F40442" w:rsidP="00064EB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BE677F">
        <w:rPr>
          <w:rFonts w:asciiTheme="minorHAnsi" w:hAnsiTheme="minorHAnsi" w:cstheme="minorHAnsi"/>
          <w:b/>
          <w:bCs/>
          <w:color w:val="auto"/>
        </w:rPr>
        <w:t>“</w:t>
      </w:r>
      <w:r w:rsidR="00CE5547" w:rsidRPr="00BE677F">
        <w:rPr>
          <w:rFonts w:asciiTheme="minorHAnsi" w:hAnsiTheme="minorHAnsi" w:cstheme="minorHAnsi"/>
          <w:b/>
          <w:bCs/>
          <w:color w:val="auto"/>
        </w:rPr>
        <w:t>PER UN S</w:t>
      </w:r>
      <w:r w:rsidR="00F2007F" w:rsidRPr="00BE677F">
        <w:rPr>
          <w:rFonts w:asciiTheme="minorHAnsi" w:hAnsiTheme="minorHAnsi" w:cstheme="minorHAnsi"/>
          <w:b/>
          <w:bCs/>
          <w:color w:val="auto"/>
        </w:rPr>
        <w:t>S</w:t>
      </w:r>
      <w:r w:rsidR="00CE5547" w:rsidRPr="00BE677F">
        <w:rPr>
          <w:rFonts w:asciiTheme="minorHAnsi" w:hAnsiTheme="minorHAnsi" w:cstheme="minorHAnsi"/>
          <w:b/>
          <w:bCs/>
          <w:color w:val="auto"/>
        </w:rPr>
        <w:t xml:space="preserve">N </w:t>
      </w:r>
      <w:r w:rsidR="00A51772" w:rsidRPr="00BE677F">
        <w:rPr>
          <w:rFonts w:asciiTheme="minorHAnsi" w:hAnsiTheme="minorHAnsi" w:cstheme="minorHAnsi"/>
          <w:b/>
          <w:bCs/>
          <w:color w:val="auto"/>
        </w:rPr>
        <w:t>PIÙ</w:t>
      </w:r>
      <w:r w:rsidR="00CE5547" w:rsidRPr="00BE677F">
        <w:rPr>
          <w:rFonts w:asciiTheme="minorHAnsi" w:hAnsiTheme="minorHAnsi" w:cstheme="minorHAnsi"/>
          <w:b/>
          <w:bCs/>
          <w:color w:val="auto"/>
        </w:rPr>
        <w:t xml:space="preserve"> EQUO E SOSTENIBILE</w:t>
      </w:r>
      <w:r w:rsidR="00064EBB" w:rsidRPr="00BE677F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BE677F">
        <w:rPr>
          <w:rFonts w:asciiTheme="minorHAnsi" w:hAnsiTheme="minorHAnsi" w:cstheme="minorHAnsi"/>
          <w:b/>
          <w:bCs/>
          <w:color w:val="auto"/>
        </w:rPr>
        <w:t xml:space="preserve">SERVE </w:t>
      </w:r>
      <w:r w:rsidR="00064EBB" w:rsidRPr="00BE677F">
        <w:rPr>
          <w:rFonts w:asciiTheme="minorHAnsi" w:hAnsiTheme="minorHAnsi" w:cstheme="minorHAnsi"/>
          <w:b/>
          <w:bCs/>
          <w:color w:val="auto"/>
        </w:rPr>
        <w:t>PIÙ S</w:t>
      </w:r>
      <w:r w:rsidR="00F2007F" w:rsidRPr="00BE677F">
        <w:rPr>
          <w:rFonts w:asciiTheme="minorHAnsi" w:hAnsiTheme="minorHAnsi" w:cstheme="minorHAnsi"/>
          <w:b/>
          <w:bCs/>
          <w:color w:val="auto"/>
        </w:rPr>
        <w:t>UPPORTO</w:t>
      </w:r>
      <w:r w:rsidR="00064EBB" w:rsidRPr="00BE677F">
        <w:rPr>
          <w:rFonts w:asciiTheme="minorHAnsi" w:hAnsiTheme="minorHAnsi" w:cstheme="minorHAnsi"/>
          <w:b/>
          <w:bCs/>
          <w:color w:val="auto"/>
        </w:rPr>
        <w:t xml:space="preserve"> ALL’INNOVAZIONE”</w:t>
      </w:r>
    </w:p>
    <w:p w14:paraId="10BAF3EE" w14:textId="7C1D261F" w:rsidR="00EC47BB" w:rsidRPr="00BE677F" w:rsidRDefault="00EC47BB" w:rsidP="00664E6D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712AC189" w14:textId="5C4B9EF8" w:rsidR="008E0B4F" w:rsidRPr="00BE677F" w:rsidRDefault="008E0B4F" w:rsidP="008E0B4F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BE677F">
        <w:rPr>
          <w:rFonts w:asciiTheme="minorHAnsi" w:hAnsiTheme="minorHAnsi" w:cstheme="minorHAnsi"/>
          <w:b/>
          <w:bCs/>
          <w:i/>
          <w:iCs/>
        </w:rPr>
        <w:t>Presentato l’“Health&amp;BioTech Accelerator”, il primo acceleratore di start-up e scale-up del contesto italiano a contenuto innovativo sulla filiera Health &amp; Biotech, coordinato da Deloitte Officine Innovazione con i corporate partners MSD Italia e Intesa Sanpaolo RBM Salute, che premia e “accelera” i progetti più innovativi di tre realtà selezionate.</w:t>
      </w:r>
    </w:p>
    <w:p w14:paraId="054C7351" w14:textId="77777777" w:rsidR="008E0B4F" w:rsidRPr="00BE677F" w:rsidRDefault="008E0B4F" w:rsidP="00664E6D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725373C" w14:textId="1C0ADF87" w:rsidR="00EA6C52" w:rsidRPr="00BE677F" w:rsidRDefault="004D0DD3" w:rsidP="00091AD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BE677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Valentino Valentini, Vice Ministro delle Imprese e del Made in Italy: </w:t>
      </w:r>
      <w:r w:rsidR="00091AD6" w:rsidRPr="00BE677F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  <w:t>“</w:t>
      </w:r>
      <w:r w:rsidRPr="00BE677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Il Governo ha ben compreso l’importanza di rendere il nostro Paese più attrattivo per gli investimenti esteri e le aziende del farmaco rappresentano un’opportunità chiave”</w:t>
      </w:r>
      <w:r w:rsidR="007D3775" w:rsidRPr="00BE677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.</w:t>
      </w:r>
      <w:r w:rsidRPr="00BE677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14:paraId="00A1F899" w14:textId="77777777" w:rsidR="00091AD6" w:rsidRPr="00BE677F" w:rsidRDefault="00091AD6" w:rsidP="00926FA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8A3B36F" w14:textId="77777777" w:rsidR="00135150" w:rsidRPr="00BE677F" w:rsidRDefault="00135150" w:rsidP="00396C14">
      <w:pPr>
        <w:rPr>
          <w:rFonts w:asciiTheme="minorHAnsi" w:hAnsiTheme="minorHAnsi" w:cstheme="minorHAnsi"/>
          <w:i/>
          <w:iCs/>
        </w:rPr>
      </w:pPr>
    </w:p>
    <w:p w14:paraId="37E62CE2" w14:textId="5A8A1315" w:rsidR="00CE45F5" w:rsidRPr="00BE677F" w:rsidRDefault="002B171F" w:rsidP="001C511D">
      <w:pPr>
        <w:spacing w:after="40"/>
        <w:jc w:val="both"/>
        <w:rPr>
          <w:rFonts w:asciiTheme="minorHAnsi" w:hAnsiTheme="minorHAnsi" w:cstheme="minorHAnsi"/>
        </w:rPr>
      </w:pPr>
      <w:r w:rsidRPr="00BE677F">
        <w:rPr>
          <w:rFonts w:asciiTheme="minorHAnsi" w:hAnsiTheme="minorHAnsi" w:cstheme="minorHAnsi"/>
          <w:i/>
          <w:iCs/>
          <w:spacing w:val="-4"/>
        </w:rPr>
        <w:t xml:space="preserve">Roma, </w:t>
      </w:r>
      <w:r w:rsidR="00EC47BB" w:rsidRPr="00BE677F">
        <w:rPr>
          <w:rFonts w:asciiTheme="minorHAnsi" w:hAnsiTheme="minorHAnsi" w:cstheme="minorHAnsi"/>
          <w:i/>
          <w:iCs/>
          <w:spacing w:val="-4"/>
        </w:rPr>
        <w:t>2</w:t>
      </w:r>
      <w:r w:rsidR="00120487" w:rsidRPr="00BE677F">
        <w:rPr>
          <w:rFonts w:asciiTheme="minorHAnsi" w:hAnsiTheme="minorHAnsi" w:cstheme="minorHAnsi"/>
          <w:i/>
          <w:iCs/>
          <w:spacing w:val="-4"/>
        </w:rPr>
        <w:t>3 novembre</w:t>
      </w:r>
      <w:r w:rsidRPr="00BE677F">
        <w:rPr>
          <w:rFonts w:asciiTheme="minorHAnsi" w:hAnsiTheme="minorHAnsi" w:cstheme="minorHAnsi"/>
          <w:i/>
          <w:iCs/>
          <w:spacing w:val="-4"/>
        </w:rPr>
        <w:t xml:space="preserve"> 202</w:t>
      </w:r>
      <w:r w:rsidR="00120487" w:rsidRPr="00BE677F">
        <w:rPr>
          <w:rFonts w:asciiTheme="minorHAnsi" w:hAnsiTheme="minorHAnsi" w:cstheme="minorHAnsi"/>
          <w:i/>
          <w:iCs/>
          <w:spacing w:val="-4"/>
        </w:rPr>
        <w:t>3</w:t>
      </w:r>
      <w:r w:rsidR="00E9763B" w:rsidRPr="00BE677F">
        <w:rPr>
          <w:rFonts w:asciiTheme="minorHAnsi" w:hAnsiTheme="minorHAnsi" w:cstheme="minorHAnsi"/>
          <w:i/>
          <w:iCs/>
          <w:spacing w:val="-4"/>
        </w:rPr>
        <w:t xml:space="preserve"> </w:t>
      </w:r>
      <w:r w:rsidR="00455913" w:rsidRPr="00BE677F">
        <w:rPr>
          <w:rFonts w:asciiTheme="minorHAnsi" w:hAnsiTheme="minorHAnsi" w:cstheme="minorHAnsi"/>
          <w:spacing w:val="-4"/>
        </w:rPr>
        <w:t>–</w:t>
      </w:r>
      <w:r w:rsidR="00B519AF" w:rsidRPr="00BE677F">
        <w:rPr>
          <w:rFonts w:asciiTheme="minorHAnsi" w:hAnsiTheme="minorHAnsi" w:cstheme="minorHAnsi"/>
          <w:spacing w:val="-4"/>
        </w:rPr>
        <w:t xml:space="preserve"> </w:t>
      </w:r>
      <w:bookmarkEnd w:id="0"/>
      <w:r w:rsidR="00AA7924" w:rsidRPr="00BE677F">
        <w:rPr>
          <w:rFonts w:asciiTheme="minorHAnsi" w:hAnsiTheme="minorHAnsi" w:cstheme="minorHAnsi"/>
          <w:spacing w:val="-4"/>
        </w:rPr>
        <w:t xml:space="preserve">Il settore farmaceutico è caratterizzato dal più alto tasso di innovazione, con investimenti nel 2022, in Italia, pari a 3,3 miliardi di euro, </w:t>
      </w:r>
      <w:r w:rsidR="00AA7924" w:rsidRPr="00BE677F">
        <w:rPr>
          <w:rFonts w:asciiTheme="minorHAnsi" w:hAnsiTheme="minorHAnsi" w:cstheme="minorHAnsi"/>
        </w:rPr>
        <w:t xml:space="preserve">di cui 1,9 alla </w:t>
      </w:r>
      <w:r w:rsidR="008E0B4F" w:rsidRPr="00BE677F">
        <w:rPr>
          <w:rFonts w:asciiTheme="minorHAnsi" w:hAnsiTheme="minorHAnsi" w:cstheme="minorHAnsi"/>
        </w:rPr>
        <w:t>R</w:t>
      </w:r>
      <w:r w:rsidR="00AA7924" w:rsidRPr="00BE677F">
        <w:rPr>
          <w:rFonts w:asciiTheme="minorHAnsi" w:hAnsiTheme="minorHAnsi" w:cstheme="minorHAnsi"/>
        </w:rPr>
        <w:t xml:space="preserve">icerca e </w:t>
      </w:r>
      <w:r w:rsidR="008E0B4F" w:rsidRPr="00BE677F">
        <w:rPr>
          <w:rFonts w:asciiTheme="minorHAnsi" w:hAnsiTheme="minorHAnsi" w:cstheme="minorHAnsi"/>
        </w:rPr>
        <w:t>S</w:t>
      </w:r>
      <w:r w:rsidR="00AA7924" w:rsidRPr="00BE677F">
        <w:rPr>
          <w:rFonts w:asciiTheme="minorHAnsi" w:hAnsiTheme="minorHAnsi" w:cstheme="minorHAnsi"/>
        </w:rPr>
        <w:t>viluppo.</w:t>
      </w:r>
      <w:r w:rsidR="007D3775" w:rsidRPr="00BE677F">
        <w:rPr>
          <w:rFonts w:asciiTheme="minorHAnsi" w:hAnsiTheme="minorHAnsi" w:cstheme="minorHAnsi"/>
        </w:rPr>
        <w:t xml:space="preserve"> </w:t>
      </w:r>
      <w:r w:rsidR="00AA7924" w:rsidRPr="00BE677F">
        <w:rPr>
          <w:rFonts w:asciiTheme="minorHAnsi" w:hAnsiTheme="minorHAnsi" w:cstheme="minorHAnsi"/>
        </w:rPr>
        <w:t>E proprio all’interno di quest’ultimo ambito, le risorse de</w:t>
      </w:r>
      <w:r w:rsidR="00FA3323" w:rsidRPr="00BE677F">
        <w:rPr>
          <w:rFonts w:asciiTheme="minorHAnsi" w:hAnsiTheme="minorHAnsi" w:cstheme="minorHAnsi"/>
        </w:rPr>
        <w:t>stinate</w:t>
      </w:r>
      <w:r w:rsidR="00AA7924" w:rsidRPr="00BE677F">
        <w:rPr>
          <w:rFonts w:asciiTheme="minorHAnsi" w:hAnsiTheme="minorHAnsi" w:cstheme="minorHAnsi"/>
        </w:rPr>
        <w:t xml:space="preserve"> agli studi clinici </w:t>
      </w:r>
      <w:r w:rsidR="00FA3323" w:rsidRPr="00BE677F">
        <w:rPr>
          <w:rFonts w:asciiTheme="minorHAnsi" w:hAnsiTheme="minorHAnsi" w:cstheme="minorHAnsi"/>
        </w:rPr>
        <w:t xml:space="preserve">dalle aziende farmaceutiche </w:t>
      </w:r>
      <w:r w:rsidR="00AA7924" w:rsidRPr="00BE677F">
        <w:rPr>
          <w:rFonts w:asciiTheme="minorHAnsi" w:hAnsiTheme="minorHAnsi" w:cstheme="minorHAnsi"/>
        </w:rPr>
        <w:t>hanno superato i 700 milioni di euro</w:t>
      </w:r>
      <w:r w:rsidR="001B1362" w:rsidRPr="00BE677F">
        <w:rPr>
          <w:rFonts w:asciiTheme="minorHAnsi" w:hAnsiTheme="minorHAnsi" w:cstheme="minorHAnsi"/>
        </w:rPr>
        <w:t xml:space="preserve"> all’anno</w:t>
      </w:r>
      <w:r w:rsidR="00AA7924" w:rsidRPr="00BE677F">
        <w:rPr>
          <w:rFonts w:asciiTheme="minorHAnsi" w:hAnsiTheme="minorHAnsi" w:cstheme="minorHAnsi"/>
        </w:rPr>
        <w:t xml:space="preserve">, con vantaggi importanti per l’intero Sistema-Paese. Un euro investito in una sperimentazione, infatti, ne genera </w:t>
      </w:r>
      <w:r w:rsidR="008E0B4F" w:rsidRPr="00BE677F">
        <w:rPr>
          <w:rFonts w:asciiTheme="minorHAnsi" w:hAnsiTheme="minorHAnsi" w:cstheme="minorHAnsi"/>
        </w:rPr>
        <w:t xml:space="preserve">tre </w:t>
      </w:r>
      <w:r w:rsidR="00AA7924" w:rsidRPr="00BE677F">
        <w:rPr>
          <w:rFonts w:asciiTheme="minorHAnsi" w:hAnsiTheme="minorHAnsi" w:cstheme="minorHAnsi"/>
        </w:rPr>
        <w:t xml:space="preserve">in termini di benefici per il Servizio Sanitario Nazionale. È il cosiddetto effetto leva, determinato dai costi evitati per l’erogazione a titolo gratuito di terapie sperimentali e prestazioni diagnostiche alle persone arruolate nei trial. </w:t>
      </w:r>
      <w:r w:rsidR="00812AE1" w:rsidRPr="00BE677F">
        <w:rPr>
          <w:rFonts w:asciiTheme="minorHAnsi" w:hAnsiTheme="minorHAnsi" w:cstheme="minorHAnsi"/>
        </w:rPr>
        <w:t>Grazie all'innovazione farmaceutica,</w:t>
      </w:r>
      <w:r w:rsidR="00804CEB" w:rsidRPr="00BE677F">
        <w:rPr>
          <w:rFonts w:asciiTheme="minorHAnsi" w:hAnsiTheme="minorHAnsi" w:cstheme="minorHAnsi"/>
        </w:rPr>
        <w:t xml:space="preserve"> </w:t>
      </w:r>
      <w:r w:rsidR="00812AE1" w:rsidRPr="00BE677F">
        <w:rPr>
          <w:rFonts w:asciiTheme="minorHAnsi" w:hAnsiTheme="minorHAnsi" w:cstheme="minorHAnsi"/>
        </w:rPr>
        <w:t>in Italia è diminuita del 40% la mortalità per le patologie croniche in 20 anni, le terapie contro le malattie rare sono aumentate da 7 nel 2007 a oltre 120 oggi e le vaccinazioni consentono di salvare milioni di vite</w:t>
      </w:r>
      <w:r w:rsidR="001645E6" w:rsidRPr="00BE677F">
        <w:rPr>
          <w:rFonts w:asciiTheme="minorHAnsi" w:hAnsiTheme="minorHAnsi" w:cstheme="minorHAnsi"/>
        </w:rPr>
        <w:t>.</w:t>
      </w:r>
      <w:r w:rsidR="00CE45F5" w:rsidRPr="00BE677F">
        <w:rPr>
          <w:rFonts w:asciiTheme="minorHAnsi" w:hAnsiTheme="minorHAnsi" w:cstheme="minorHAnsi"/>
        </w:rPr>
        <w:t xml:space="preserve"> </w:t>
      </w:r>
      <w:r w:rsidR="001C511D" w:rsidRPr="00BE677F">
        <w:rPr>
          <w:rFonts w:asciiTheme="minorHAnsi" w:hAnsiTheme="minorHAnsi" w:cstheme="minorHAnsi"/>
        </w:rPr>
        <w:t>Oltre a un incremento delle ri</w:t>
      </w:r>
      <w:r w:rsidR="00424137" w:rsidRPr="00BE677F">
        <w:rPr>
          <w:rFonts w:asciiTheme="minorHAnsi" w:hAnsiTheme="minorHAnsi" w:cstheme="minorHAnsi"/>
        </w:rPr>
        <w:t>s</w:t>
      </w:r>
      <w:r w:rsidR="001C511D" w:rsidRPr="00BE677F">
        <w:rPr>
          <w:rFonts w:asciiTheme="minorHAnsi" w:hAnsiTheme="minorHAnsi" w:cstheme="minorHAnsi"/>
        </w:rPr>
        <w:t>orse</w:t>
      </w:r>
      <w:r w:rsidR="00B46080" w:rsidRPr="00BE677F">
        <w:rPr>
          <w:rFonts w:asciiTheme="minorHAnsi" w:hAnsiTheme="minorHAnsi" w:cstheme="minorHAnsi"/>
        </w:rPr>
        <w:t xml:space="preserve"> destinate</w:t>
      </w:r>
      <w:r w:rsidR="00C676D0" w:rsidRPr="00BE677F">
        <w:rPr>
          <w:rFonts w:asciiTheme="minorHAnsi" w:hAnsiTheme="minorHAnsi" w:cstheme="minorHAnsi"/>
        </w:rPr>
        <w:t xml:space="preserve"> al </w:t>
      </w:r>
      <w:r w:rsidR="008E0B4F" w:rsidRPr="00BE677F">
        <w:rPr>
          <w:rFonts w:asciiTheme="minorHAnsi" w:hAnsiTheme="minorHAnsi" w:cstheme="minorHAnsi"/>
        </w:rPr>
        <w:t xml:space="preserve">SSN </w:t>
      </w:r>
      <w:r w:rsidR="00C676D0" w:rsidRPr="00BE677F">
        <w:rPr>
          <w:rFonts w:asciiTheme="minorHAnsi" w:hAnsiTheme="minorHAnsi" w:cstheme="minorHAnsi"/>
        </w:rPr>
        <w:t xml:space="preserve">previsto dalla Legge di Bilancio </w:t>
      </w:r>
      <w:r w:rsidR="008E0B4F" w:rsidRPr="00BE677F">
        <w:rPr>
          <w:rFonts w:asciiTheme="minorHAnsi" w:hAnsiTheme="minorHAnsi" w:cstheme="minorHAnsi"/>
        </w:rPr>
        <w:t>all’esame del Parlamento</w:t>
      </w:r>
      <w:r w:rsidR="007D3775" w:rsidRPr="00BE677F">
        <w:rPr>
          <w:rFonts w:asciiTheme="minorHAnsi" w:hAnsiTheme="minorHAnsi" w:cstheme="minorHAnsi"/>
        </w:rPr>
        <w:t xml:space="preserve">, </w:t>
      </w:r>
      <w:r w:rsidR="00C676D0" w:rsidRPr="00BE677F">
        <w:rPr>
          <w:rFonts w:asciiTheme="minorHAnsi" w:hAnsiTheme="minorHAnsi" w:cstheme="minorHAnsi"/>
        </w:rPr>
        <w:t xml:space="preserve">che si aggiungono a quelle erogate dalla precedente manovra, </w:t>
      </w:r>
      <w:r w:rsidR="001C511D" w:rsidRPr="00BE677F">
        <w:rPr>
          <w:rFonts w:asciiTheme="minorHAnsi" w:hAnsiTheme="minorHAnsi" w:cstheme="minorHAnsi"/>
        </w:rPr>
        <w:t>è</w:t>
      </w:r>
      <w:r w:rsidR="001645E6" w:rsidRPr="00BE677F">
        <w:rPr>
          <w:rFonts w:asciiTheme="minorHAnsi" w:hAnsiTheme="minorHAnsi" w:cstheme="minorHAnsi"/>
        </w:rPr>
        <w:t xml:space="preserve"> necessario migliorare la capacità dell’Italia di attrarre investiment</w:t>
      </w:r>
      <w:r w:rsidR="001C511D" w:rsidRPr="00BE677F">
        <w:rPr>
          <w:rFonts w:asciiTheme="minorHAnsi" w:hAnsiTheme="minorHAnsi" w:cstheme="minorHAnsi"/>
        </w:rPr>
        <w:t>i</w:t>
      </w:r>
      <w:r w:rsidR="00C676D0" w:rsidRPr="00BE677F">
        <w:rPr>
          <w:rFonts w:asciiTheme="minorHAnsi" w:hAnsiTheme="minorHAnsi" w:cstheme="minorHAnsi"/>
        </w:rPr>
        <w:t>. Perch</w:t>
      </w:r>
      <w:r w:rsidR="007D3775" w:rsidRPr="00BE677F">
        <w:rPr>
          <w:rFonts w:asciiTheme="minorHAnsi" w:hAnsiTheme="minorHAnsi" w:cstheme="minorHAnsi"/>
        </w:rPr>
        <w:t>é</w:t>
      </w:r>
      <w:r w:rsidR="00C676D0" w:rsidRPr="00BE677F">
        <w:rPr>
          <w:rFonts w:asciiTheme="minorHAnsi" w:hAnsiTheme="minorHAnsi" w:cstheme="minorHAnsi"/>
        </w:rPr>
        <w:t xml:space="preserve"> ciò avvenga è necessario</w:t>
      </w:r>
      <w:r w:rsidR="007D3775" w:rsidRPr="00BE677F">
        <w:rPr>
          <w:rFonts w:asciiTheme="minorHAnsi" w:hAnsiTheme="minorHAnsi" w:cstheme="minorHAnsi"/>
        </w:rPr>
        <w:t xml:space="preserve"> definire un diverso modello di governance della spesa farmaceutica pubblica,</w:t>
      </w:r>
      <w:r w:rsidR="00C676D0" w:rsidRPr="00BE677F">
        <w:rPr>
          <w:rFonts w:asciiTheme="minorHAnsi" w:hAnsiTheme="minorHAnsi" w:cstheme="minorHAnsi"/>
        </w:rPr>
        <w:t xml:space="preserve"> semplificare le </w:t>
      </w:r>
      <w:r w:rsidR="001C511D" w:rsidRPr="00BE677F">
        <w:rPr>
          <w:rFonts w:asciiTheme="minorHAnsi" w:hAnsiTheme="minorHAnsi" w:cstheme="minorHAnsi"/>
        </w:rPr>
        <w:t>procedure burocratiche di approvazione degli studi clinici</w:t>
      </w:r>
      <w:r w:rsidR="007D3775" w:rsidRPr="00BE677F">
        <w:rPr>
          <w:rFonts w:asciiTheme="minorHAnsi" w:hAnsiTheme="minorHAnsi" w:cstheme="minorHAnsi"/>
        </w:rPr>
        <w:t xml:space="preserve"> e</w:t>
      </w:r>
      <w:r w:rsidR="001C511D" w:rsidRPr="00BE677F">
        <w:rPr>
          <w:rFonts w:asciiTheme="minorHAnsi" w:hAnsiTheme="minorHAnsi" w:cstheme="minorHAnsi"/>
        </w:rPr>
        <w:t xml:space="preserve"> </w:t>
      </w:r>
      <w:r w:rsidR="00C676D0" w:rsidRPr="00BE677F">
        <w:rPr>
          <w:rFonts w:asciiTheme="minorHAnsi" w:hAnsiTheme="minorHAnsi" w:cstheme="minorHAnsi"/>
        </w:rPr>
        <w:t>finalizzare la</w:t>
      </w:r>
      <w:r w:rsidR="001C511D" w:rsidRPr="00BE677F">
        <w:rPr>
          <w:rFonts w:asciiTheme="minorHAnsi" w:hAnsiTheme="minorHAnsi" w:cstheme="minorHAnsi"/>
        </w:rPr>
        <w:t xml:space="preserve"> riforma di AIFA</w:t>
      </w:r>
      <w:r w:rsidR="007D3775" w:rsidRPr="00BE677F">
        <w:rPr>
          <w:rFonts w:asciiTheme="minorHAnsi" w:hAnsiTheme="minorHAnsi" w:cstheme="minorHAnsi"/>
        </w:rPr>
        <w:t>.</w:t>
      </w:r>
      <w:r w:rsidR="00C676D0" w:rsidRPr="00BE677F">
        <w:rPr>
          <w:rFonts w:asciiTheme="minorHAnsi" w:hAnsiTheme="minorHAnsi" w:cstheme="minorHAnsi"/>
        </w:rPr>
        <w:t xml:space="preserve"> </w:t>
      </w:r>
      <w:r w:rsidR="007D3775" w:rsidRPr="00BE677F">
        <w:t>Questi i principali temi che emergono</w:t>
      </w:r>
      <w:r w:rsidR="001645E6" w:rsidRPr="00BE677F">
        <w:t xml:space="preserve"> </w:t>
      </w:r>
      <w:r w:rsidR="00CE45F5" w:rsidRPr="00BE677F">
        <w:t xml:space="preserve">oggi a Roma nella terza edizione dell’“Health&amp;BioTech Summit”, </w:t>
      </w:r>
      <w:r w:rsidR="008E0B4F" w:rsidRPr="00BE677F">
        <w:rPr>
          <w:rFonts w:asciiTheme="minorHAnsi" w:hAnsiTheme="minorHAnsi" w:cstheme="minorHAnsi"/>
          <w:b/>
          <w:bCs/>
        </w:rPr>
        <w:t>coordinato da Deloitte Officine Innovazione con i corporate partners MSD Italia e Intesa Sanpaolo RBM Salute</w:t>
      </w:r>
      <w:r w:rsidR="00183CAA" w:rsidRPr="00BE677F">
        <w:t>.</w:t>
      </w:r>
    </w:p>
    <w:p w14:paraId="7EA9170C" w14:textId="77777777" w:rsidR="00CE45F5" w:rsidRPr="00BE677F" w:rsidRDefault="00CE45F5" w:rsidP="00AA7924">
      <w:pPr>
        <w:spacing w:after="40"/>
        <w:jc w:val="both"/>
        <w:rPr>
          <w:rFonts w:asciiTheme="minorHAnsi" w:hAnsiTheme="minorHAnsi" w:cstheme="minorHAnsi"/>
        </w:rPr>
      </w:pPr>
    </w:p>
    <w:p w14:paraId="63F39B01" w14:textId="6763809D" w:rsidR="00AA7924" w:rsidRPr="00BE677F" w:rsidRDefault="00F00E77" w:rsidP="00AA7924">
      <w:pPr>
        <w:spacing w:after="40"/>
        <w:jc w:val="both"/>
        <w:rPr>
          <w:i/>
          <w:iCs/>
        </w:rPr>
      </w:pPr>
      <w:r w:rsidRPr="00BE677F">
        <w:rPr>
          <w:i/>
          <w:iCs/>
        </w:rPr>
        <w:t>“Il Governo ha ben compreso l’importanza di rendere l’Italia più attrattiva per gli investimenti esteri e l’industria farmaceutica rappresenta</w:t>
      </w:r>
      <w:r w:rsidR="007D3775" w:rsidRPr="00BE677F">
        <w:rPr>
          <w:i/>
          <w:iCs/>
        </w:rPr>
        <w:t xml:space="preserve"> </w:t>
      </w:r>
      <w:r w:rsidR="006C3227" w:rsidRPr="00BE677F">
        <w:rPr>
          <w:i/>
          <w:iCs/>
        </w:rPr>
        <w:t>un settore strategico</w:t>
      </w:r>
      <w:r w:rsidRPr="00BE677F">
        <w:rPr>
          <w:i/>
          <w:iCs/>
        </w:rPr>
        <w:t>”,</w:t>
      </w:r>
      <w:r w:rsidRPr="00BE677F">
        <w:t xml:space="preserve"> afferma Valentino Valentini, Vice Ministro delle Imprese e del Made in Italy. </w:t>
      </w:r>
      <w:r w:rsidRPr="00BE677F">
        <w:rPr>
          <w:i/>
          <w:iCs/>
        </w:rPr>
        <w:t>“</w:t>
      </w:r>
      <w:r w:rsidR="00F35DFA" w:rsidRPr="00BE677F">
        <w:rPr>
          <w:i/>
          <w:iCs/>
        </w:rPr>
        <w:t>Il</w:t>
      </w:r>
      <w:r w:rsidRPr="00BE677F">
        <w:rPr>
          <w:i/>
          <w:iCs/>
        </w:rPr>
        <w:t xml:space="preserve"> settore</w:t>
      </w:r>
      <w:r w:rsidR="00F35DFA" w:rsidRPr="00BE677F">
        <w:rPr>
          <w:i/>
          <w:iCs/>
        </w:rPr>
        <w:t xml:space="preserve">, che da sempre costituisce un volano di crescita e produttività per l’Italia, è </w:t>
      </w:r>
      <w:r w:rsidRPr="00BE677F">
        <w:rPr>
          <w:i/>
          <w:iCs/>
        </w:rPr>
        <w:t xml:space="preserve">ad altissima innovazione grazie a investimenti in </w:t>
      </w:r>
      <w:r w:rsidR="00F35DFA" w:rsidRPr="00BE677F">
        <w:rPr>
          <w:i/>
          <w:iCs/>
        </w:rPr>
        <w:t>aumento</w:t>
      </w:r>
      <w:r w:rsidRPr="00BE677F">
        <w:rPr>
          <w:i/>
          <w:iCs/>
        </w:rPr>
        <w:t xml:space="preserve"> in tutte le fasi di ricerca e sviluppo, che hanno permesso significativi migliorament</w:t>
      </w:r>
      <w:r w:rsidR="00F35DFA" w:rsidRPr="00BE677F">
        <w:rPr>
          <w:i/>
          <w:iCs/>
        </w:rPr>
        <w:t>i</w:t>
      </w:r>
      <w:r w:rsidRPr="00BE677F">
        <w:rPr>
          <w:i/>
          <w:iCs/>
        </w:rPr>
        <w:t xml:space="preserve"> nella sopravvivenza e nella qualità di vita dei pazienti</w:t>
      </w:r>
      <w:r w:rsidR="00F35DFA" w:rsidRPr="00BE677F">
        <w:rPr>
          <w:i/>
          <w:iCs/>
        </w:rPr>
        <w:t>. All’interno del settore, tutte le imprese che vi operano, a capitale italiano o estero, contribuiscono ad affermare il Made in Italy nel mondo</w:t>
      </w:r>
      <w:r w:rsidRPr="00BE677F">
        <w:rPr>
          <w:i/>
          <w:iCs/>
        </w:rPr>
        <w:t xml:space="preserve">”. </w:t>
      </w:r>
    </w:p>
    <w:p w14:paraId="4F8469C2" w14:textId="77777777" w:rsidR="00EA1610" w:rsidRPr="00BE677F" w:rsidRDefault="00EA1610" w:rsidP="00AA7924">
      <w:pPr>
        <w:spacing w:after="40"/>
        <w:jc w:val="both"/>
        <w:rPr>
          <w:i/>
          <w:iCs/>
        </w:rPr>
      </w:pPr>
    </w:p>
    <w:p w14:paraId="772BF6F3" w14:textId="4387F529" w:rsidR="00D5055A" w:rsidRPr="00BE677F" w:rsidRDefault="00D5055A" w:rsidP="00AA7924">
      <w:pPr>
        <w:spacing w:after="40"/>
        <w:jc w:val="both"/>
        <w:rPr>
          <w:rFonts w:eastAsia="Times New Roman"/>
        </w:rPr>
      </w:pPr>
      <w:r w:rsidRPr="00BE677F">
        <w:rPr>
          <w:rFonts w:eastAsia="Times New Roman"/>
        </w:rPr>
        <w:t>Attraverso la ricerca e lo sviluppo di nuove terapie, le aziende farmaceutiche</w:t>
      </w:r>
      <w:r w:rsidR="00804CEB" w:rsidRPr="00BE677F">
        <w:rPr>
          <w:rFonts w:eastAsia="Times New Roman"/>
        </w:rPr>
        <w:t>, il cui valore di produzione ha raggiunto nel 2022 i 49 miliardi di euro in Italia,</w:t>
      </w:r>
      <w:r w:rsidRPr="00BE677F">
        <w:rPr>
          <w:rFonts w:eastAsia="Times New Roman"/>
        </w:rPr>
        <w:t xml:space="preserve"> </w:t>
      </w:r>
      <w:r w:rsidR="006C3227" w:rsidRPr="00BE677F">
        <w:rPr>
          <w:rFonts w:eastAsia="Times New Roman"/>
        </w:rPr>
        <w:t xml:space="preserve">contribuiscono in maniera decisiva alla Salute </w:t>
      </w:r>
      <w:r w:rsidR="00755FDC" w:rsidRPr="00BE677F">
        <w:rPr>
          <w:rFonts w:eastAsia="Times New Roman"/>
        </w:rPr>
        <w:t>pubblica</w:t>
      </w:r>
      <w:r w:rsidR="006C3227" w:rsidRPr="00BE677F">
        <w:rPr>
          <w:rFonts w:eastAsia="Times New Roman"/>
        </w:rPr>
        <w:t>.</w:t>
      </w:r>
      <w:r w:rsidR="007D3775" w:rsidRPr="00BE677F">
        <w:rPr>
          <w:rFonts w:eastAsia="Times New Roman"/>
        </w:rPr>
        <w:t xml:space="preserve"> </w:t>
      </w:r>
      <w:r w:rsidR="006C3227" w:rsidRPr="00BE677F">
        <w:rPr>
          <w:rFonts w:eastAsia="Times New Roman"/>
        </w:rPr>
        <w:t>Il grande impegno quotidiano delle aziende nel rendere le cure più accessibili e sostenibili si traduce in</w:t>
      </w:r>
      <w:r w:rsidR="004B13C3" w:rsidRPr="00BE677F">
        <w:rPr>
          <w:rFonts w:eastAsia="Times New Roman"/>
        </w:rPr>
        <w:t xml:space="preserve"> investimenti in </w:t>
      </w:r>
      <w:r w:rsidRPr="00BE677F">
        <w:rPr>
          <w:rFonts w:eastAsia="Times New Roman"/>
        </w:rPr>
        <w:t xml:space="preserve">innovazione, </w:t>
      </w:r>
      <w:r w:rsidR="00755FDC" w:rsidRPr="00BE677F">
        <w:rPr>
          <w:rFonts w:eastAsia="Times New Roman"/>
        </w:rPr>
        <w:t xml:space="preserve">che rendono possibili le nuove scoperte </w:t>
      </w:r>
      <w:r w:rsidR="007D3775" w:rsidRPr="00BE677F">
        <w:rPr>
          <w:rFonts w:eastAsia="Times New Roman"/>
        </w:rPr>
        <w:t>volte a migliorare la</w:t>
      </w:r>
      <w:r w:rsidRPr="00BE677F">
        <w:rPr>
          <w:rFonts w:eastAsia="Times New Roman"/>
        </w:rPr>
        <w:t xml:space="preserve"> qualità di vita dei pazienti e il benessere della società. </w:t>
      </w:r>
    </w:p>
    <w:p w14:paraId="51A9BAA6" w14:textId="77777777" w:rsidR="00804CEB" w:rsidRPr="00BE677F" w:rsidRDefault="00804CEB" w:rsidP="00AA7924">
      <w:pPr>
        <w:spacing w:after="40"/>
        <w:jc w:val="both"/>
        <w:rPr>
          <w:i/>
          <w:iCs/>
        </w:rPr>
      </w:pPr>
    </w:p>
    <w:p w14:paraId="40F11A5E" w14:textId="51D4FDA3" w:rsidR="001E7188" w:rsidRPr="00BE677F" w:rsidRDefault="00BE613F" w:rsidP="001E7188">
      <w:pPr>
        <w:jc w:val="both"/>
        <w:rPr>
          <w:rFonts w:asciiTheme="minorHAnsi" w:eastAsia="Times New Roman" w:hAnsiTheme="minorHAnsi" w:cstheme="minorHAnsi"/>
          <w:lang w:eastAsia="it-IT"/>
        </w:rPr>
      </w:pPr>
      <w:r w:rsidRPr="00BE677F">
        <w:rPr>
          <w:rFonts w:asciiTheme="minorHAnsi" w:hAnsiTheme="minorHAnsi" w:cstheme="minorHAnsi"/>
        </w:rPr>
        <w:t>All’“Health&amp;BioTech Summit” partecipano</w:t>
      </w:r>
      <w:r w:rsidR="00030C8F" w:rsidRPr="00BE677F">
        <w:rPr>
          <w:rFonts w:asciiTheme="minorHAnsi" w:hAnsiTheme="minorHAnsi" w:cstheme="minorHAnsi"/>
        </w:rPr>
        <w:t xml:space="preserve"> rappresentanti istituzionali, del mondo accademico-scientifico e delle aziende, </w:t>
      </w:r>
      <w:r w:rsidR="00030C8F" w:rsidRPr="00BE677F">
        <w:rPr>
          <w:rFonts w:asciiTheme="minorHAnsi" w:eastAsia="Times New Roman" w:hAnsiTheme="minorHAnsi" w:cstheme="minorHAnsi"/>
          <w:lang w:eastAsia="it-IT"/>
        </w:rPr>
        <w:t>per stimolare il dibattito sul</w:t>
      </w:r>
      <w:r w:rsidR="00424137" w:rsidRPr="00BE677F">
        <w:rPr>
          <w:rFonts w:asciiTheme="minorHAnsi" w:eastAsia="Times New Roman" w:hAnsiTheme="minorHAnsi" w:cstheme="minorHAnsi"/>
          <w:lang w:eastAsia="it-IT"/>
        </w:rPr>
        <w:t>l’innovazione come driver per una sanità più sostenibile</w:t>
      </w:r>
      <w:r w:rsidR="00804CEB" w:rsidRPr="00BE677F">
        <w:rPr>
          <w:rFonts w:asciiTheme="minorHAnsi" w:eastAsia="Times New Roman" w:hAnsiTheme="minorHAnsi" w:cstheme="minorHAnsi"/>
          <w:lang w:eastAsia="it-IT"/>
        </w:rPr>
        <w:t>.</w:t>
      </w:r>
      <w:r w:rsidR="00424137" w:rsidRPr="00BE677F">
        <w:rPr>
          <w:rFonts w:asciiTheme="minorHAnsi" w:eastAsia="Times New Roman" w:hAnsiTheme="minorHAnsi" w:cstheme="minorHAnsi"/>
          <w:lang w:eastAsia="it-IT"/>
        </w:rPr>
        <w:t xml:space="preserve"> </w:t>
      </w:r>
      <w:r w:rsidR="001E7188" w:rsidRPr="00BE677F">
        <w:rPr>
          <w:rFonts w:asciiTheme="minorHAnsi" w:eastAsia="Times New Roman" w:hAnsiTheme="minorHAnsi" w:cstheme="minorHAnsi"/>
          <w:lang w:eastAsia="it-IT"/>
        </w:rPr>
        <w:t>Sono necessari dai 10 ai 15 anni per la ricerca, lo sviluppo e la produzione di un nuovo farmaco. Questo processo è costoso (servono</w:t>
      </w:r>
      <w:r w:rsidR="007C017F" w:rsidRPr="00BE677F">
        <w:rPr>
          <w:rFonts w:asciiTheme="minorHAnsi" w:eastAsia="Times New Roman" w:hAnsiTheme="minorHAnsi" w:cstheme="minorHAnsi"/>
          <w:lang w:eastAsia="it-IT"/>
        </w:rPr>
        <w:t xml:space="preserve"> circa</w:t>
      </w:r>
      <w:r w:rsidR="001E7188" w:rsidRPr="00BE677F">
        <w:rPr>
          <w:rFonts w:asciiTheme="minorHAnsi" w:eastAsia="Times New Roman" w:hAnsiTheme="minorHAnsi" w:cstheme="minorHAnsi"/>
          <w:lang w:eastAsia="it-IT"/>
        </w:rPr>
        <w:t xml:space="preserve"> 2,5 miliardi di dollari) e rischioso, perché l’esito positivo riguarda solo una o due molecole su 10mila. </w:t>
      </w:r>
    </w:p>
    <w:p w14:paraId="28AE27CD" w14:textId="1AB7F54D" w:rsidR="00424137" w:rsidRPr="00BE677F" w:rsidRDefault="0042033C" w:rsidP="001E7188">
      <w:pPr>
        <w:jc w:val="both"/>
        <w:rPr>
          <w:rFonts w:eastAsia="Times New Roman"/>
          <w:i/>
          <w:iCs/>
        </w:rPr>
      </w:pPr>
      <w:r w:rsidRPr="00BE677F">
        <w:rPr>
          <w:rFonts w:eastAsia="Times New Roman"/>
        </w:rPr>
        <w:t>Nel prossimo quinquennio sono previsti investimenti in ricerca e sviluppo a livello globale nel settore farmaceutico pari</w:t>
      </w:r>
      <w:r w:rsidRPr="00BE677F">
        <w:rPr>
          <w:rFonts w:eastAsia="Times New Roman"/>
          <w:i/>
          <w:iCs/>
        </w:rPr>
        <w:t xml:space="preserve"> </w:t>
      </w:r>
      <w:r w:rsidRPr="00BE677F">
        <w:rPr>
          <w:rFonts w:eastAsia="Times New Roman"/>
        </w:rPr>
        <w:t>a 1600 miliardi di dollari</w:t>
      </w:r>
      <w:r w:rsidRPr="00BE677F">
        <w:rPr>
          <w:rFonts w:asciiTheme="minorHAnsi" w:hAnsiTheme="minorHAnsi" w:cstheme="minorHAnsi"/>
        </w:rPr>
        <w:t>. Per l’Italia che, oggi, nel farmaceutico investe solo lo 0,8% degli investimenti globali a fronte di un 3% della domanda di farmaci, si apre una grande opportunità: intercettare il maggior ammontare possibile delle risorse in gioco, anche per rilanciare la sua crescita e sostenere uno sviluppo sostenibile nel lungo periodo.</w:t>
      </w:r>
    </w:p>
    <w:p w14:paraId="044D62E6" w14:textId="77777777" w:rsidR="00EA72A3" w:rsidRPr="00BE677F" w:rsidRDefault="00EA72A3" w:rsidP="00DF4831">
      <w:pPr>
        <w:contextualSpacing/>
        <w:jc w:val="both"/>
        <w:rPr>
          <w:rFonts w:eastAsia="Times New Roman"/>
        </w:rPr>
      </w:pPr>
    </w:p>
    <w:p w14:paraId="42C512D8" w14:textId="6028A7DD" w:rsidR="00DF4831" w:rsidRPr="00BE677F" w:rsidRDefault="00682B39" w:rsidP="00BC424A">
      <w:pPr>
        <w:contextualSpacing/>
        <w:jc w:val="both"/>
        <w:rPr>
          <w:rFonts w:asciiTheme="minorHAnsi" w:hAnsiTheme="minorHAnsi" w:cstheme="minorHAnsi"/>
          <w:i/>
          <w:iCs/>
        </w:rPr>
      </w:pPr>
      <w:r w:rsidRPr="00BE677F">
        <w:rPr>
          <w:rFonts w:asciiTheme="minorHAnsi" w:hAnsiTheme="minorHAnsi" w:cstheme="minorHAnsi"/>
          <w:i/>
          <w:iCs/>
        </w:rPr>
        <w:t>“Nel 2022, anche a causa dell’instabilità geopolitica internazionale, si è osservato un aumento del 40% dei costi di produzione</w:t>
      </w:r>
      <w:r w:rsidR="00807C25" w:rsidRPr="00BE677F">
        <w:rPr>
          <w:rFonts w:eastAsia="Times New Roman"/>
        </w:rPr>
        <w:t>”,</w:t>
      </w:r>
      <w:r w:rsidRPr="00BE677F">
        <w:rPr>
          <w:rFonts w:eastAsia="Times New Roman"/>
        </w:rPr>
        <w:t xml:space="preserve"> spiega </w:t>
      </w:r>
      <w:r w:rsidR="00282D59" w:rsidRPr="00BE677F">
        <w:rPr>
          <w:rFonts w:eastAsia="Times New Roman"/>
        </w:rPr>
        <w:t>Gianluca Gala</w:t>
      </w:r>
      <w:r w:rsidRPr="00BE677F">
        <w:rPr>
          <w:rFonts w:eastAsia="Times New Roman"/>
        </w:rPr>
        <w:t xml:space="preserve">, </w:t>
      </w:r>
      <w:r w:rsidR="00282D59" w:rsidRPr="00BE677F">
        <w:t xml:space="preserve">Executive Director Business Operations, </w:t>
      </w:r>
      <w:r w:rsidRPr="00BE677F">
        <w:rPr>
          <w:rFonts w:eastAsia="Times New Roman"/>
        </w:rPr>
        <w:t>MSD Italia</w:t>
      </w:r>
      <w:r w:rsidRPr="00BE677F">
        <w:rPr>
          <w:rFonts w:asciiTheme="minorHAnsi" w:hAnsiTheme="minorHAnsi" w:cstheme="minorHAnsi"/>
          <w:i/>
          <w:iCs/>
        </w:rPr>
        <w:t xml:space="preserve">. </w:t>
      </w:r>
      <w:r w:rsidR="00807C25" w:rsidRPr="00BE677F">
        <w:rPr>
          <w:rFonts w:asciiTheme="minorHAnsi" w:hAnsiTheme="minorHAnsi" w:cstheme="minorHAnsi"/>
          <w:i/>
          <w:iCs/>
        </w:rPr>
        <w:t>“</w:t>
      </w:r>
      <w:r w:rsidRPr="00BE677F">
        <w:rPr>
          <w:rFonts w:asciiTheme="minorHAnsi" w:hAnsiTheme="minorHAnsi" w:cstheme="minorHAnsi"/>
          <w:i/>
          <w:iCs/>
        </w:rPr>
        <w:t xml:space="preserve">Questi fattori hanno avuto un impatto significativo sulla competitività e sostenibilità economica del settore farmaceutico che, a differenza di altri, non può trasferire gli aumenti dei costi sul prezzo finale, frutto di contrattazione con l’agenzia regolatoria. </w:t>
      </w:r>
      <w:r w:rsidR="005752AB" w:rsidRPr="00BE677F">
        <w:rPr>
          <w:rFonts w:asciiTheme="minorHAnsi" w:hAnsiTheme="minorHAnsi" w:cstheme="minorHAnsi"/>
          <w:i/>
          <w:iCs/>
        </w:rPr>
        <w:t>L’attuale governance della spesa farmaceutica costituisce un freno all’attrattività del Paese</w:t>
      </w:r>
      <w:r w:rsidR="0015764D" w:rsidRPr="00BE677F">
        <w:rPr>
          <w:rFonts w:asciiTheme="minorHAnsi" w:hAnsiTheme="minorHAnsi" w:cstheme="minorHAnsi"/>
          <w:i/>
          <w:iCs/>
        </w:rPr>
        <w:t xml:space="preserve"> ed è importante rivedere il sistema del payback</w:t>
      </w:r>
      <w:r w:rsidR="00525A32" w:rsidRPr="00BE677F">
        <w:rPr>
          <w:rFonts w:asciiTheme="minorHAnsi" w:hAnsiTheme="minorHAnsi" w:cstheme="minorHAnsi"/>
        </w:rPr>
        <w:t xml:space="preserve">. </w:t>
      </w:r>
      <w:r w:rsidR="00525A32" w:rsidRPr="00BE677F">
        <w:rPr>
          <w:rFonts w:asciiTheme="minorHAnsi" w:hAnsiTheme="minorHAnsi" w:cstheme="minorHAnsi"/>
          <w:i/>
          <w:iCs/>
        </w:rPr>
        <w:t xml:space="preserve">Il budget della spesa farmaceutica, fissato al </w:t>
      </w:r>
      <w:r w:rsidR="00755FDC" w:rsidRPr="00BE677F">
        <w:rPr>
          <w:rFonts w:asciiTheme="minorHAnsi" w:hAnsiTheme="minorHAnsi" w:cstheme="minorHAnsi"/>
          <w:i/>
          <w:iCs/>
        </w:rPr>
        <w:t>15,1</w:t>
      </w:r>
      <w:r w:rsidR="00525A32" w:rsidRPr="00BE677F">
        <w:rPr>
          <w:rFonts w:asciiTheme="minorHAnsi" w:hAnsiTheme="minorHAnsi" w:cstheme="minorHAnsi"/>
          <w:i/>
          <w:iCs/>
        </w:rPr>
        <w:t>% del Fondo Sanitario Nazionale, si è rivelato insufficiente a coprire i livelli</w:t>
      </w:r>
      <w:r w:rsidR="0015764D" w:rsidRPr="00BE677F">
        <w:rPr>
          <w:rFonts w:asciiTheme="minorHAnsi" w:hAnsiTheme="minorHAnsi" w:cstheme="minorHAnsi"/>
          <w:i/>
          <w:iCs/>
        </w:rPr>
        <w:t xml:space="preserve"> stabiliti</w:t>
      </w:r>
      <w:r w:rsidR="00525A32" w:rsidRPr="00BE677F">
        <w:rPr>
          <w:rFonts w:asciiTheme="minorHAnsi" w:hAnsiTheme="minorHAnsi" w:cstheme="minorHAnsi"/>
          <w:i/>
          <w:iCs/>
        </w:rPr>
        <w:t>. In particolare</w:t>
      </w:r>
      <w:r w:rsidR="006325B1" w:rsidRPr="00BE677F">
        <w:rPr>
          <w:rFonts w:asciiTheme="minorHAnsi" w:hAnsiTheme="minorHAnsi" w:cstheme="minorHAnsi"/>
          <w:i/>
          <w:iCs/>
        </w:rPr>
        <w:t>,</w:t>
      </w:r>
      <w:r w:rsidR="00525A32" w:rsidRPr="00BE677F">
        <w:rPr>
          <w:rFonts w:asciiTheme="minorHAnsi" w:hAnsiTheme="minorHAnsi" w:cstheme="minorHAnsi"/>
          <w:i/>
          <w:iCs/>
        </w:rPr>
        <w:t xml:space="preserve"> </w:t>
      </w:r>
      <w:r w:rsidR="007C017F" w:rsidRPr="00BE677F">
        <w:rPr>
          <w:rFonts w:asciiTheme="minorHAnsi" w:hAnsiTheme="minorHAnsi" w:cstheme="minorHAnsi"/>
          <w:i/>
          <w:iCs/>
        </w:rPr>
        <w:t>è stato registrato</w:t>
      </w:r>
      <w:r w:rsidR="00525A32" w:rsidRPr="00BE677F">
        <w:rPr>
          <w:rFonts w:asciiTheme="minorHAnsi" w:hAnsiTheme="minorHAnsi" w:cstheme="minorHAnsi"/>
          <w:i/>
          <w:iCs/>
        </w:rPr>
        <w:t xml:space="preserve"> un</w:t>
      </w:r>
      <w:r w:rsidR="006325B1" w:rsidRPr="00BE677F">
        <w:rPr>
          <w:rFonts w:asciiTheme="minorHAnsi" w:hAnsiTheme="minorHAnsi" w:cstheme="minorHAnsi"/>
          <w:i/>
          <w:iCs/>
        </w:rPr>
        <w:t>o</w:t>
      </w:r>
      <w:r w:rsidR="00525A32" w:rsidRPr="00BE677F">
        <w:rPr>
          <w:rFonts w:asciiTheme="minorHAnsi" w:hAnsiTheme="minorHAnsi" w:cstheme="minorHAnsi"/>
          <w:i/>
          <w:iCs/>
        </w:rPr>
        <w:t xml:space="preserve"> sforamento via via più significativo del tetto di spesa per gli acquisti</w:t>
      </w:r>
      <w:r w:rsidR="00AC7E9E" w:rsidRPr="00BE677F">
        <w:rPr>
          <w:rFonts w:asciiTheme="minorHAnsi" w:hAnsiTheme="minorHAnsi" w:cstheme="minorHAnsi"/>
          <w:i/>
          <w:iCs/>
        </w:rPr>
        <w:t xml:space="preserve"> diretti</w:t>
      </w:r>
      <w:r w:rsidR="00525A32" w:rsidRPr="00BE677F">
        <w:rPr>
          <w:rFonts w:asciiTheme="minorHAnsi" w:hAnsiTheme="minorHAnsi" w:cstheme="minorHAnsi"/>
          <w:i/>
          <w:iCs/>
        </w:rPr>
        <w:t>, dove si concentr</w:t>
      </w:r>
      <w:r w:rsidR="000F2222" w:rsidRPr="00BE677F">
        <w:rPr>
          <w:rFonts w:asciiTheme="minorHAnsi" w:hAnsiTheme="minorHAnsi" w:cstheme="minorHAnsi"/>
          <w:i/>
          <w:iCs/>
        </w:rPr>
        <w:t>a</w:t>
      </w:r>
      <w:r w:rsidR="00804CEB" w:rsidRPr="00BE677F">
        <w:rPr>
          <w:rFonts w:asciiTheme="minorHAnsi" w:hAnsiTheme="minorHAnsi" w:cstheme="minorHAnsi"/>
          <w:i/>
          <w:iCs/>
        </w:rPr>
        <w:t xml:space="preserve"> </w:t>
      </w:r>
      <w:r w:rsidR="00755FDC" w:rsidRPr="00BE677F">
        <w:rPr>
          <w:rFonts w:asciiTheme="minorHAnsi" w:hAnsiTheme="minorHAnsi" w:cstheme="minorHAnsi"/>
          <w:i/>
          <w:iCs/>
        </w:rPr>
        <w:t>la maggior parte dell’innovazione</w:t>
      </w:r>
      <w:r w:rsidR="00525A32" w:rsidRPr="00BE677F">
        <w:rPr>
          <w:rFonts w:asciiTheme="minorHAnsi" w:hAnsiTheme="minorHAnsi" w:cstheme="minorHAnsi"/>
          <w:i/>
          <w:iCs/>
        </w:rPr>
        <w:t xml:space="preserve">. Questo </w:t>
      </w:r>
      <w:r w:rsidR="0015764D" w:rsidRPr="00BE677F">
        <w:rPr>
          <w:rFonts w:asciiTheme="minorHAnsi" w:hAnsiTheme="minorHAnsi" w:cstheme="minorHAnsi"/>
          <w:i/>
          <w:iCs/>
        </w:rPr>
        <w:t>disavanzo</w:t>
      </w:r>
      <w:r w:rsidR="00525A32" w:rsidRPr="00BE677F">
        <w:rPr>
          <w:rFonts w:asciiTheme="minorHAnsi" w:hAnsiTheme="minorHAnsi" w:cstheme="minorHAnsi"/>
          <w:i/>
          <w:iCs/>
        </w:rPr>
        <w:t xml:space="preserve"> è stato ripianato per il 50% dalle aziende farmaceutiche </w:t>
      </w:r>
      <w:r w:rsidR="00804CEB" w:rsidRPr="00BE677F">
        <w:rPr>
          <w:rFonts w:asciiTheme="minorHAnsi" w:hAnsiTheme="minorHAnsi" w:cstheme="minorHAnsi"/>
          <w:i/>
          <w:iCs/>
        </w:rPr>
        <w:t>attraverso il meccanismo del</w:t>
      </w:r>
      <w:r w:rsidR="00AC7E9E" w:rsidRPr="00BE677F">
        <w:rPr>
          <w:rFonts w:asciiTheme="minorHAnsi" w:hAnsiTheme="minorHAnsi" w:cstheme="minorHAnsi"/>
          <w:i/>
          <w:iCs/>
        </w:rPr>
        <w:t xml:space="preserve"> payback. E negli ultimi 6 anni, </w:t>
      </w:r>
      <w:r w:rsidR="00EA72A3" w:rsidRPr="00BE677F">
        <w:rPr>
          <w:rFonts w:asciiTheme="minorHAnsi" w:hAnsiTheme="minorHAnsi" w:cstheme="minorHAnsi"/>
          <w:i/>
          <w:iCs/>
        </w:rPr>
        <w:t xml:space="preserve">questo meccanismo </w:t>
      </w:r>
      <w:r w:rsidR="00AC7E9E" w:rsidRPr="00BE677F">
        <w:rPr>
          <w:rFonts w:asciiTheme="minorHAnsi" w:hAnsiTheme="minorHAnsi" w:cstheme="minorHAnsi"/>
          <w:i/>
          <w:iCs/>
        </w:rPr>
        <w:t>a carico delle aziende è stato pari a circa 7 miliardi di euro</w:t>
      </w:r>
      <w:r w:rsidR="0015764D" w:rsidRPr="00BE677F">
        <w:rPr>
          <w:rFonts w:asciiTheme="minorHAnsi" w:hAnsiTheme="minorHAnsi" w:cstheme="minorHAnsi"/>
          <w:i/>
          <w:iCs/>
        </w:rPr>
        <w:t>. Servono nuovi modelli di finanziamento</w:t>
      </w:r>
      <w:r w:rsidR="00D5055A" w:rsidRPr="00BE677F">
        <w:rPr>
          <w:rFonts w:asciiTheme="minorHAnsi" w:hAnsiTheme="minorHAnsi" w:cstheme="minorHAnsi"/>
          <w:i/>
          <w:iCs/>
        </w:rPr>
        <w:t>,</w:t>
      </w:r>
      <w:r w:rsidR="0015764D" w:rsidRPr="00BE677F">
        <w:rPr>
          <w:rFonts w:asciiTheme="minorHAnsi" w:hAnsiTheme="minorHAnsi" w:cstheme="minorHAnsi"/>
          <w:i/>
          <w:iCs/>
        </w:rPr>
        <w:t xml:space="preserve"> </w:t>
      </w:r>
      <w:r w:rsidR="006949BA" w:rsidRPr="00BE677F">
        <w:rPr>
          <w:rFonts w:asciiTheme="minorHAnsi" w:hAnsiTheme="minorHAnsi" w:cstheme="minorHAnsi"/>
          <w:i/>
          <w:iCs/>
        </w:rPr>
        <w:t>che permettano</w:t>
      </w:r>
      <w:r w:rsidR="00755FDC" w:rsidRPr="00BE677F">
        <w:rPr>
          <w:rFonts w:asciiTheme="minorHAnsi" w:hAnsiTheme="minorHAnsi" w:cstheme="minorHAnsi"/>
          <w:i/>
          <w:iCs/>
        </w:rPr>
        <w:t xml:space="preserve"> l’accesso da parte dei Pazienti a tutta l’innovazione</w:t>
      </w:r>
      <w:r w:rsidR="000F2222" w:rsidRPr="00BE677F">
        <w:rPr>
          <w:rFonts w:asciiTheme="minorHAnsi" w:hAnsiTheme="minorHAnsi" w:cstheme="minorHAnsi"/>
          <w:i/>
          <w:iCs/>
        </w:rPr>
        <w:t>,</w:t>
      </w:r>
      <w:r w:rsidR="006949BA" w:rsidRPr="00BE677F">
        <w:rPr>
          <w:rFonts w:asciiTheme="minorHAnsi" w:hAnsiTheme="minorHAnsi" w:cstheme="minorHAnsi"/>
          <w:i/>
          <w:iCs/>
        </w:rPr>
        <w:t xml:space="preserve"> con valutazioni</w:t>
      </w:r>
      <w:r w:rsidR="000F2222" w:rsidRPr="00BE677F">
        <w:rPr>
          <w:rFonts w:asciiTheme="minorHAnsi" w:hAnsiTheme="minorHAnsi" w:cstheme="minorHAnsi"/>
          <w:i/>
          <w:iCs/>
        </w:rPr>
        <w:t xml:space="preserve"> di</w:t>
      </w:r>
      <w:r w:rsidR="006949BA" w:rsidRPr="00BE677F">
        <w:rPr>
          <w:rFonts w:asciiTheme="minorHAnsi" w:hAnsiTheme="minorHAnsi" w:cstheme="minorHAnsi"/>
          <w:i/>
          <w:iCs/>
        </w:rPr>
        <w:t xml:space="preserve"> costo-efficacia che vadano oltre le sole voci di spesa sanitaria, </w:t>
      </w:r>
      <w:r w:rsidR="000F2222" w:rsidRPr="00BE677F">
        <w:rPr>
          <w:rFonts w:asciiTheme="minorHAnsi" w:hAnsiTheme="minorHAnsi" w:cstheme="minorHAnsi"/>
          <w:i/>
          <w:iCs/>
        </w:rPr>
        <w:t xml:space="preserve">e che tengano conto dei </w:t>
      </w:r>
      <w:r w:rsidR="006949BA" w:rsidRPr="00BE677F">
        <w:rPr>
          <w:rFonts w:asciiTheme="minorHAnsi" w:hAnsiTheme="minorHAnsi" w:cstheme="minorHAnsi"/>
          <w:i/>
          <w:iCs/>
        </w:rPr>
        <w:t xml:space="preserve">risparmi indiretti generati nel tempo”. </w:t>
      </w:r>
    </w:p>
    <w:p w14:paraId="37BCC466" w14:textId="77777777" w:rsidR="00735599" w:rsidRPr="00BE677F" w:rsidRDefault="00735599" w:rsidP="00BC424A">
      <w:pPr>
        <w:contextualSpacing/>
        <w:jc w:val="both"/>
        <w:rPr>
          <w:rFonts w:asciiTheme="minorHAnsi" w:hAnsiTheme="minorHAnsi" w:cstheme="minorHAnsi"/>
        </w:rPr>
      </w:pPr>
    </w:p>
    <w:p w14:paraId="1EFE2281" w14:textId="55377F87" w:rsidR="00605A95" w:rsidRPr="00BE677F" w:rsidRDefault="00631AA4" w:rsidP="00BC424A">
      <w:pPr>
        <w:contextualSpacing/>
        <w:jc w:val="both"/>
      </w:pPr>
      <w:r w:rsidRPr="00BE677F">
        <w:t>All’</w:t>
      </w:r>
      <w:r w:rsidR="00B9471D" w:rsidRPr="00BE677F">
        <w:t>“</w:t>
      </w:r>
      <w:r w:rsidR="00227245" w:rsidRPr="00BE677F">
        <w:t xml:space="preserve">Health&amp;BioTech Summit” </w:t>
      </w:r>
      <w:r w:rsidRPr="00BE677F">
        <w:t xml:space="preserve">si </w:t>
      </w:r>
      <w:r w:rsidR="008E0B4F" w:rsidRPr="00BE677F">
        <w:t xml:space="preserve">è parlato </w:t>
      </w:r>
      <w:r w:rsidRPr="00BE677F">
        <w:t xml:space="preserve">anche di </w:t>
      </w:r>
      <w:r w:rsidR="00804CEB" w:rsidRPr="00BE677F">
        <w:t>“</w:t>
      </w:r>
      <w:r w:rsidR="00227245" w:rsidRPr="00BE677F">
        <w:t>open innovation</w:t>
      </w:r>
      <w:r w:rsidR="00804CEB" w:rsidRPr="00BE677F">
        <w:t>”</w:t>
      </w:r>
      <w:r w:rsidR="00227245" w:rsidRPr="00BE677F">
        <w:t xml:space="preserve">. </w:t>
      </w:r>
      <w:r w:rsidR="00586FF8" w:rsidRPr="00BE677F">
        <w:t>L’arrivo di nuovi farmaci e tecnologie ha inciso profondamente sul modo di fare ricerca. Si è</w:t>
      </w:r>
      <w:r w:rsidR="00B9471D" w:rsidRPr="00BE677F">
        <w:t xml:space="preserve"> passat</w:t>
      </w:r>
      <w:r w:rsidR="00D5055A" w:rsidRPr="00BE677F">
        <w:t>i</w:t>
      </w:r>
      <w:r w:rsidR="00586FF8" w:rsidRPr="00BE677F">
        <w:t xml:space="preserve"> da un modello di ricerca e sviluppo interno, di </w:t>
      </w:r>
      <w:r w:rsidR="00804CEB" w:rsidRPr="00BE677F">
        <w:t>“</w:t>
      </w:r>
      <w:r w:rsidR="00586FF8" w:rsidRPr="00BE677F">
        <w:t>closed innovation</w:t>
      </w:r>
      <w:r w:rsidR="00804CEB" w:rsidRPr="00BE677F">
        <w:t>”</w:t>
      </w:r>
      <w:r w:rsidR="00586FF8" w:rsidRPr="00BE677F">
        <w:t xml:space="preserve">, in cui l’innovazione si sviluppava </w:t>
      </w:r>
      <w:r w:rsidRPr="00BE677F">
        <w:t>nei</w:t>
      </w:r>
      <w:r w:rsidR="00804CEB" w:rsidRPr="00BE677F">
        <w:t xml:space="preserve"> </w:t>
      </w:r>
      <w:r w:rsidR="00586FF8" w:rsidRPr="00BE677F">
        <w:t>laboratori aziendali,</w:t>
      </w:r>
      <w:r w:rsidR="00804CEB" w:rsidRPr="00BE677F">
        <w:t xml:space="preserve"> </w:t>
      </w:r>
      <w:r w:rsidR="00586FF8" w:rsidRPr="00BE677F">
        <w:t xml:space="preserve">a uno esterno, in cui l’innovazione si genera grazie a collaborazioni con aziende di altri settori, centri di ricerca, università, </w:t>
      </w:r>
      <w:r w:rsidR="00B9471D" w:rsidRPr="00BE677F">
        <w:t xml:space="preserve">strutture sanitarie. </w:t>
      </w:r>
    </w:p>
    <w:p w14:paraId="4D243961" w14:textId="77777777" w:rsidR="00282D59" w:rsidRPr="00BE677F" w:rsidRDefault="00282D59" w:rsidP="00BC424A">
      <w:pPr>
        <w:contextualSpacing/>
        <w:jc w:val="both"/>
      </w:pPr>
    </w:p>
    <w:p w14:paraId="5505F568" w14:textId="12BCAAFF" w:rsidR="00282D59" w:rsidRPr="00BE677F" w:rsidRDefault="00282D59" w:rsidP="00282D59">
      <w:pPr>
        <w:jc w:val="both"/>
        <w:rPr>
          <w:rStyle w:val="ui-provider"/>
        </w:rPr>
      </w:pPr>
      <w:r w:rsidRPr="00BE677F">
        <w:rPr>
          <w:rStyle w:val="ui-provider"/>
          <w:i/>
          <w:iCs/>
        </w:rPr>
        <w:t>“La portata e rapidità senza precedenti degli attuali cambiamenti in ambito salute e benessere richiedono di trovare con urgenza modelli di prevenzione e cura accessibili e scalabili. L’evento di oggi testimonia come l’Open Innovation e le collaborazioni di ecosistema siano essenziali per rimanere al passo con i mega-trend globali dell'innovazione, tra cui l'utilizzo dell'intelligenza artificiale e la definizione di soluzioni nel rispetto della sostenibilità. Siamo molto soddisfatti del contributo che l’Health&amp;BioTech Accelerator, grazie all’impegno dei partner dell’iniziativa, sta dando al raggiungimento di questo importante obiettivo”</w:t>
      </w:r>
      <w:r w:rsidR="00807C25" w:rsidRPr="00BE677F">
        <w:rPr>
          <w:rStyle w:val="ui-provider"/>
          <w:i/>
          <w:iCs/>
        </w:rPr>
        <w:t>,</w:t>
      </w:r>
      <w:r w:rsidR="00914030" w:rsidRPr="00BE677F">
        <w:rPr>
          <w:rStyle w:val="ui-provider"/>
        </w:rPr>
        <w:t xml:space="preserve"> s</w:t>
      </w:r>
      <w:r w:rsidRPr="00BE677F">
        <w:rPr>
          <w:rStyle w:val="ui-provider"/>
        </w:rPr>
        <w:t>ost</w:t>
      </w:r>
      <w:r w:rsidR="00914030" w:rsidRPr="00BE677F">
        <w:rPr>
          <w:rStyle w:val="ui-provider"/>
        </w:rPr>
        <w:t xml:space="preserve">iene </w:t>
      </w:r>
      <w:r w:rsidRPr="00BE677F">
        <w:rPr>
          <w:rStyle w:val="ui-provider"/>
        </w:rPr>
        <w:t>Marco Perrone, partner Deloitte Officine Innovazione.</w:t>
      </w:r>
    </w:p>
    <w:p w14:paraId="260134AB" w14:textId="21B88C35" w:rsidR="00914030" w:rsidRPr="00BE677F" w:rsidRDefault="00914030" w:rsidP="00282D59">
      <w:pPr>
        <w:jc w:val="both"/>
        <w:rPr>
          <w:rStyle w:val="ui-provider"/>
        </w:rPr>
      </w:pPr>
    </w:p>
    <w:p w14:paraId="57E6BDAC" w14:textId="243A1EA3" w:rsidR="00914030" w:rsidRPr="00BE677F" w:rsidRDefault="00914030" w:rsidP="00914030">
      <w:pPr>
        <w:spacing w:line="252" w:lineRule="auto"/>
        <w:jc w:val="both"/>
        <w:rPr>
          <w:rStyle w:val="ui-provider"/>
        </w:rPr>
      </w:pPr>
      <w:r w:rsidRPr="00BE677F">
        <w:rPr>
          <w:rStyle w:val="ui-provider"/>
        </w:rPr>
        <w:t>“</w:t>
      </w:r>
      <w:r w:rsidRPr="00BE677F">
        <w:rPr>
          <w:rStyle w:val="ui-provider"/>
          <w:i/>
          <w:iCs/>
        </w:rPr>
        <w:t>In un mondo che cambia rapidamente, dove le esigenze di cura delle persone sono in continua evoluzione, Intesa Sanpaolo RBM Salute si posiziona non solo come player assicurativo, ma come innovatore e leader nel campo della salute. La nostra missione è chiara: evolvere la nostra offerta assicurativa e i nostri processi, integrando prodotti e servizi con soluzioni all'avanguardia che consentano ai nostri clienti una gestione sempre più efficiente della propria salute</w:t>
      </w:r>
      <w:r w:rsidRPr="00BE677F">
        <w:rPr>
          <w:rStyle w:val="ui-provider"/>
        </w:rPr>
        <w:t>”</w:t>
      </w:r>
      <w:r w:rsidR="00807C25" w:rsidRPr="00BE677F">
        <w:rPr>
          <w:rStyle w:val="ui-provider"/>
        </w:rPr>
        <w:t>,</w:t>
      </w:r>
      <w:r w:rsidRPr="00BE677F">
        <w:rPr>
          <w:rStyle w:val="ui-provider"/>
        </w:rPr>
        <w:t xml:space="preserve"> dichiara Massimiliano Dalla Via, </w:t>
      </w:r>
      <w:r w:rsidRPr="00BE677F">
        <w:t>CEO Intesa Sanpaolo RBM Salute</w:t>
      </w:r>
      <w:r w:rsidRPr="00BE677F">
        <w:rPr>
          <w:rStyle w:val="ui-provider"/>
        </w:rPr>
        <w:t xml:space="preserve">. </w:t>
      </w:r>
      <w:r w:rsidR="00807C25" w:rsidRPr="00BE677F">
        <w:rPr>
          <w:rStyle w:val="ui-provider"/>
        </w:rPr>
        <w:t>“</w:t>
      </w:r>
      <w:r w:rsidRPr="00BE677F">
        <w:rPr>
          <w:rStyle w:val="ui-provider"/>
          <w:i/>
          <w:iCs/>
        </w:rPr>
        <w:t>Questo</w:t>
      </w:r>
      <w:r w:rsidR="00807C25" w:rsidRPr="00BE677F">
        <w:rPr>
          <w:rStyle w:val="ui-provider"/>
          <w:i/>
          <w:iCs/>
        </w:rPr>
        <w:t xml:space="preserve"> </w:t>
      </w:r>
      <w:r w:rsidRPr="00BE677F">
        <w:rPr>
          <w:rStyle w:val="ui-provider"/>
          <w:i/>
          <w:iCs/>
        </w:rPr>
        <w:t>significa investire in tecnologie digitali che facilitino l'accesso alle cure, migliorare la personalizzazione dei nostri servizi per adattarli alle esigenze individuali e integrare nuove pratiche sostenibili che rispettino l'ambiente e la salute delle comunità che serviamo. La collaborazione con realtà innovative in grado di far progredire il settore assicurativo è per noi quindi fondamentale, perché l’innovazione può giocare un ruolo centrale nel soddisfare i bisogni crescenti di cura delle persone</w:t>
      </w:r>
      <w:r w:rsidRPr="00BE677F">
        <w:rPr>
          <w:rStyle w:val="ui-provider"/>
        </w:rPr>
        <w:t>”</w:t>
      </w:r>
      <w:r w:rsidR="00807C25" w:rsidRPr="00BE677F">
        <w:rPr>
          <w:rStyle w:val="ui-provider"/>
        </w:rPr>
        <w:t>.</w:t>
      </w:r>
    </w:p>
    <w:p w14:paraId="648E40E1" w14:textId="77777777" w:rsidR="00631AA4" w:rsidRPr="00BE677F" w:rsidRDefault="00631AA4" w:rsidP="00BC424A">
      <w:pPr>
        <w:contextualSpacing/>
        <w:jc w:val="both"/>
        <w:rPr>
          <w:rFonts w:asciiTheme="minorHAnsi" w:hAnsiTheme="minorHAnsi" w:cstheme="minorHAnsi"/>
        </w:rPr>
      </w:pPr>
    </w:p>
    <w:p w14:paraId="42F89F85" w14:textId="55D68FB5" w:rsidR="00631AA4" w:rsidRPr="00BE677F" w:rsidRDefault="00030C8F" w:rsidP="00DF4831">
      <w:pPr>
        <w:jc w:val="both"/>
        <w:rPr>
          <w:rFonts w:eastAsia="Times New Roman"/>
        </w:rPr>
      </w:pPr>
      <w:r w:rsidRPr="00BE677F">
        <w:rPr>
          <w:rFonts w:asciiTheme="minorHAnsi" w:hAnsiTheme="minorHAnsi" w:cstheme="minorHAnsi"/>
        </w:rPr>
        <w:t>L’“Health&amp;BioTech Summit”</w:t>
      </w:r>
      <w:r w:rsidR="00522A01" w:rsidRPr="00BE677F">
        <w:rPr>
          <w:rFonts w:eastAsia="Times New Roman"/>
        </w:rPr>
        <w:t xml:space="preserve"> </w:t>
      </w:r>
      <w:r w:rsidR="00631AA4" w:rsidRPr="00BE677F">
        <w:rPr>
          <w:rFonts w:eastAsia="Times New Roman"/>
        </w:rPr>
        <w:t>prevede anche la presentazione dei progetti selezionati e avviati alla fase di accelerazione dell’”Health&amp;BioTech Accelerator”. MSD Italia, Deloitte Officine Innovazione e Intesa Sanpaolo RBM Salute uniscono le forze per valorizzare e supportare le realtà che si distinguono per la capacità di proporre progetti significativamente innovativi in a</w:t>
      </w:r>
      <w:r w:rsidR="00BA5972" w:rsidRPr="00BE677F">
        <w:rPr>
          <w:rFonts w:eastAsia="Times New Roman"/>
        </w:rPr>
        <w:t>m</w:t>
      </w:r>
      <w:r w:rsidR="00631AA4" w:rsidRPr="00BE677F">
        <w:rPr>
          <w:rFonts w:eastAsia="Times New Roman"/>
        </w:rPr>
        <w:t xml:space="preserve">bito </w:t>
      </w:r>
      <w:r w:rsidR="00BA5972" w:rsidRPr="00BE677F">
        <w:rPr>
          <w:rFonts w:eastAsia="Times New Roman"/>
        </w:rPr>
        <w:t>S</w:t>
      </w:r>
      <w:r w:rsidR="00631AA4" w:rsidRPr="00BE677F">
        <w:rPr>
          <w:rFonts w:eastAsia="Times New Roman"/>
        </w:rPr>
        <w:t>alute e Life Science.</w:t>
      </w:r>
    </w:p>
    <w:p w14:paraId="09FCB617" w14:textId="77777777" w:rsidR="00804CEB" w:rsidRPr="00BE677F" w:rsidRDefault="00804CEB" w:rsidP="00DF4831">
      <w:pPr>
        <w:jc w:val="both"/>
        <w:rPr>
          <w:rFonts w:asciiTheme="minorHAnsi" w:hAnsiTheme="minorHAnsi" w:cstheme="minorHAnsi"/>
        </w:rPr>
      </w:pPr>
    </w:p>
    <w:p w14:paraId="52A484AC" w14:textId="5DED799E" w:rsidR="00DF4831" w:rsidRPr="00BE677F" w:rsidRDefault="00DF4831" w:rsidP="00DF4831">
      <w:pPr>
        <w:jc w:val="both"/>
      </w:pPr>
      <w:r w:rsidRPr="00BE677F">
        <w:t xml:space="preserve">In questa terza edizione, il progetto ha visto i partner dell’iniziativa impegnati in un </w:t>
      </w:r>
      <w:r w:rsidR="00BA5972" w:rsidRPr="00BE677F">
        <w:t>percorso</w:t>
      </w:r>
      <w:r w:rsidRPr="00BE677F">
        <w:t xml:space="preserve"> strutturato di scelta delle </w:t>
      </w:r>
      <w:bookmarkStart w:id="1" w:name="_Hlk108788508"/>
      <w:r w:rsidRPr="00BE677F">
        <w:rPr>
          <w:i/>
          <w:iCs/>
        </w:rPr>
        <w:t>start-up</w:t>
      </w:r>
      <w:r w:rsidRPr="00BE677F">
        <w:t xml:space="preserve"> e </w:t>
      </w:r>
      <w:r w:rsidRPr="00BE677F">
        <w:rPr>
          <w:i/>
          <w:iCs/>
        </w:rPr>
        <w:t>scale-up</w:t>
      </w:r>
      <w:bookmarkEnd w:id="1"/>
      <w:r w:rsidRPr="00BE677F">
        <w:t xml:space="preserve"> nazionali e internazionali. La selezione ha seguito un processo basato su 3 livelli, che ha portato oltre 300 </w:t>
      </w:r>
      <w:r w:rsidRPr="00BE677F">
        <w:rPr>
          <w:i/>
          <w:iCs/>
        </w:rPr>
        <w:t>start</w:t>
      </w:r>
      <w:r w:rsidR="003D1014" w:rsidRPr="00BE677F">
        <w:rPr>
          <w:i/>
          <w:iCs/>
        </w:rPr>
        <w:t>-</w:t>
      </w:r>
      <w:r w:rsidRPr="00BE677F">
        <w:rPr>
          <w:i/>
          <w:iCs/>
        </w:rPr>
        <w:t>up</w:t>
      </w:r>
      <w:r w:rsidRPr="00BE677F">
        <w:t xml:space="preserve"> da 40 </w:t>
      </w:r>
      <w:r w:rsidR="00D96D89" w:rsidRPr="00BE677F">
        <w:t>P</w:t>
      </w:r>
      <w:r w:rsidRPr="00BE677F">
        <w:t xml:space="preserve">aesi nel mondo, tra le quali sono state scelte 3 </w:t>
      </w:r>
      <w:r w:rsidRPr="00BE677F">
        <w:rPr>
          <w:i/>
          <w:iCs/>
        </w:rPr>
        <w:t>start-up e scale-up</w:t>
      </w:r>
      <w:r w:rsidRPr="00BE677F">
        <w:t xml:space="preserve"> che hanno avuto accesso alla fase di </w:t>
      </w:r>
      <w:r w:rsidRPr="00BE677F">
        <w:rPr>
          <w:i/>
          <w:iCs/>
        </w:rPr>
        <w:t>piloting</w:t>
      </w:r>
      <w:r w:rsidRPr="00BE677F">
        <w:t xml:space="preserve">, il vero cuore dell’Acceleratore. </w:t>
      </w:r>
    </w:p>
    <w:p w14:paraId="5B143366" w14:textId="77777777" w:rsidR="008025C3" w:rsidRPr="00BE677F" w:rsidRDefault="008025C3" w:rsidP="00BC424A">
      <w:pPr>
        <w:spacing w:after="40"/>
        <w:jc w:val="both"/>
        <w:rPr>
          <w:rFonts w:asciiTheme="minorHAnsi" w:hAnsiTheme="minorHAnsi" w:cstheme="minorHAnsi"/>
        </w:rPr>
      </w:pPr>
    </w:p>
    <w:p w14:paraId="5B376DC4" w14:textId="390CB473" w:rsidR="00F23993" w:rsidRPr="00DF4831" w:rsidRDefault="00F23993" w:rsidP="00BC424A">
      <w:pPr>
        <w:spacing w:after="40"/>
        <w:jc w:val="both"/>
        <w:rPr>
          <w:rFonts w:asciiTheme="minorHAnsi" w:hAnsiTheme="minorHAnsi" w:cstheme="minorHAnsi"/>
        </w:rPr>
      </w:pPr>
      <w:r w:rsidRPr="00DF4831">
        <w:rPr>
          <w:rFonts w:asciiTheme="minorHAnsi" w:hAnsiTheme="minorHAnsi" w:cstheme="minorHAnsi"/>
        </w:rPr>
        <w:t xml:space="preserve">Per ulteriori informazioni: </w:t>
      </w:r>
      <w:hyperlink r:id="rId10" w:history="1">
        <w:r w:rsidRPr="00DF4831">
          <w:rPr>
            <w:rStyle w:val="Collegamentoipertestuale"/>
            <w:rFonts w:asciiTheme="minorHAnsi" w:hAnsiTheme="minorHAnsi" w:cstheme="minorHAnsi"/>
            <w:color w:val="auto"/>
          </w:rPr>
          <w:t>https://healthbiotechaccelerator.io/</w:t>
        </w:r>
      </w:hyperlink>
      <w:r w:rsidRPr="00DF4831">
        <w:rPr>
          <w:rFonts w:asciiTheme="minorHAnsi" w:hAnsiTheme="minorHAnsi" w:cstheme="minorHAnsi"/>
        </w:rPr>
        <w:t xml:space="preserve"> </w:t>
      </w:r>
    </w:p>
    <w:p w14:paraId="15A5B950" w14:textId="77777777" w:rsidR="00F23993" w:rsidRPr="008548DC" w:rsidRDefault="00F23993" w:rsidP="00BC424A">
      <w:pPr>
        <w:jc w:val="both"/>
        <w:rPr>
          <w:rFonts w:asciiTheme="minorHAnsi" w:hAnsiTheme="minorHAnsi" w:cstheme="minorHAnsi"/>
        </w:rPr>
      </w:pPr>
    </w:p>
    <w:p w14:paraId="4CB27A8D" w14:textId="54C95361" w:rsidR="00AC37E6" w:rsidRPr="00770B51" w:rsidRDefault="00AC37E6" w:rsidP="00AC37E6">
      <w:pPr>
        <w:jc w:val="both"/>
        <w:rPr>
          <w:rFonts w:asciiTheme="minorHAnsi" w:hAnsiTheme="minorHAnsi" w:cstheme="minorHAnsi"/>
          <w:b/>
          <w:bCs/>
        </w:rPr>
      </w:pPr>
      <w:r w:rsidRPr="00770B51">
        <w:rPr>
          <w:rFonts w:asciiTheme="minorHAnsi" w:hAnsiTheme="minorHAnsi" w:cstheme="minorHAnsi"/>
          <w:b/>
          <w:bCs/>
        </w:rPr>
        <w:t>Le start</w:t>
      </w:r>
      <w:r w:rsidR="003D1014">
        <w:rPr>
          <w:rFonts w:asciiTheme="minorHAnsi" w:hAnsiTheme="minorHAnsi" w:cstheme="minorHAnsi"/>
          <w:b/>
          <w:bCs/>
        </w:rPr>
        <w:t>-</w:t>
      </w:r>
      <w:r w:rsidRPr="00770B51">
        <w:rPr>
          <w:rFonts w:asciiTheme="minorHAnsi" w:hAnsiTheme="minorHAnsi" w:cstheme="minorHAnsi"/>
          <w:b/>
          <w:bCs/>
        </w:rPr>
        <w:t>up selezionate per la</w:t>
      </w:r>
      <w:r w:rsidR="00F32468">
        <w:rPr>
          <w:rFonts w:asciiTheme="minorHAnsi" w:hAnsiTheme="minorHAnsi" w:cstheme="minorHAnsi"/>
          <w:b/>
          <w:bCs/>
        </w:rPr>
        <w:t xml:space="preserve"> terza</w:t>
      </w:r>
      <w:r w:rsidRPr="00770B51">
        <w:rPr>
          <w:rFonts w:asciiTheme="minorHAnsi" w:hAnsiTheme="minorHAnsi" w:cstheme="minorHAnsi"/>
          <w:b/>
          <w:bCs/>
        </w:rPr>
        <w:t xml:space="preserve"> edizione dell’Health&amp;BioTech Accelerator</w:t>
      </w:r>
      <w:r w:rsidR="009768F6">
        <w:rPr>
          <w:rFonts w:asciiTheme="minorHAnsi" w:hAnsiTheme="minorHAnsi" w:cstheme="minorHAnsi"/>
          <w:b/>
          <w:bCs/>
        </w:rPr>
        <w:t>:</w:t>
      </w:r>
    </w:p>
    <w:p w14:paraId="3B8315BF" w14:textId="2D525553" w:rsidR="00F32468" w:rsidRPr="00F32468" w:rsidRDefault="00F32468" w:rsidP="00F32468">
      <w:pPr>
        <w:rPr>
          <w:i/>
          <w:iCs/>
        </w:rPr>
      </w:pPr>
    </w:p>
    <w:p w14:paraId="2EE62205" w14:textId="15572AA2" w:rsidR="00F32468" w:rsidRPr="00F32468" w:rsidRDefault="00F32468" w:rsidP="00F32468">
      <w:pPr>
        <w:pStyle w:val="Paragrafoelenco"/>
        <w:numPr>
          <w:ilvl w:val="0"/>
          <w:numId w:val="4"/>
        </w:numPr>
        <w:contextualSpacing/>
        <w:jc w:val="both"/>
      </w:pPr>
      <w:r w:rsidRPr="00F32468">
        <w:rPr>
          <w:rFonts w:eastAsia="Times New Roman"/>
          <w:b/>
          <w:bCs/>
          <w:lang w:eastAsia="it-IT"/>
        </w:rPr>
        <w:t>D</w:t>
      </w:r>
      <w:r w:rsidR="00BA5972">
        <w:rPr>
          <w:rFonts w:eastAsia="Times New Roman"/>
          <w:b/>
          <w:bCs/>
          <w:lang w:eastAsia="it-IT"/>
        </w:rPr>
        <w:t>I</w:t>
      </w:r>
      <w:r w:rsidRPr="00F32468">
        <w:rPr>
          <w:rFonts w:eastAsia="Times New Roman"/>
          <w:b/>
          <w:bCs/>
          <w:lang w:eastAsia="it-IT"/>
        </w:rPr>
        <w:t>AMANTE</w:t>
      </w:r>
      <w:r w:rsidRPr="00F32468">
        <w:rPr>
          <w:rFonts w:eastAsia="Times New Roman"/>
          <w:lang w:eastAsia="it-IT"/>
        </w:rPr>
        <w:t>: A</w:t>
      </w:r>
      <w:r w:rsidRPr="00F32468">
        <w:t>zienda biotech di Verona nata nel 2016 e focalizzata sull'utilizzo delle piante per la produzione di molecole ad alto valore aggiunto. La proposta di valore dell’azienda è la creazione di un nuovo approccio terapeutico per le malattie autoimmuni basato sul ripristino dell’autotolleranza, utilizzando virus vegetali che mostrano peptidi immunodominanti. La risorsa principale dell’azienda è una soluzione terapeutica specifica per l’artrite reumatoide (RA) con l’obiettivo di avviare gli studi clinici di fase 1 entro la fine del 2024.</w:t>
      </w:r>
    </w:p>
    <w:p w14:paraId="4DB3E74B" w14:textId="77777777" w:rsidR="00F32468" w:rsidRPr="00F32468" w:rsidRDefault="00F32468" w:rsidP="00F32468">
      <w:pPr>
        <w:jc w:val="both"/>
        <w:rPr>
          <w:b/>
          <w:bCs/>
        </w:rPr>
      </w:pPr>
    </w:p>
    <w:p w14:paraId="09BCFB0C" w14:textId="77777777" w:rsidR="00F32468" w:rsidRPr="00F32468" w:rsidRDefault="00F32468" w:rsidP="00F32468">
      <w:pPr>
        <w:pStyle w:val="Paragrafoelenco"/>
        <w:numPr>
          <w:ilvl w:val="0"/>
          <w:numId w:val="4"/>
        </w:numPr>
        <w:contextualSpacing/>
        <w:jc w:val="both"/>
        <w:rPr>
          <w:rFonts w:eastAsia="Times New Roman"/>
          <w:lang w:eastAsia="it-IT"/>
        </w:rPr>
      </w:pPr>
      <w:r w:rsidRPr="00F32468">
        <w:rPr>
          <w:b/>
          <w:bCs/>
        </w:rPr>
        <w:t>PROGETTO CHI3L1 - HUMANITAS</w:t>
      </w:r>
      <w:r w:rsidRPr="00F32468">
        <w:rPr>
          <w:rFonts w:eastAsia="Times New Roman"/>
          <w:lang w:eastAsia="it-IT"/>
        </w:rPr>
        <w:t>: Scale-up italiana focalizzata sulla produzione di dispositivi medici e soluzioni per analizzare il movimento e rendere più misurabile, accessibile e motivante la riabilitazione e la tele riabilitazione dei pazienti. I software sviluppati sono progettati per accompagnare professionisti e pazienti in ogni passo del percorso riabilitativo, sia in clinica che a casa del paziente.</w:t>
      </w:r>
    </w:p>
    <w:p w14:paraId="31F7A3D2" w14:textId="77777777" w:rsidR="00F32468" w:rsidRPr="00F32468" w:rsidRDefault="00F32468" w:rsidP="00F32468">
      <w:pPr>
        <w:jc w:val="both"/>
        <w:rPr>
          <w:rFonts w:eastAsia="Times New Roman"/>
          <w:lang w:eastAsia="it-IT"/>
        </w:rPr>
      </w:pPr>
    </w:p>
    <w:p w14:paraId="04548C6E" w14:textId="691B228A" w:rsidR="00F32468" w:rsidRPr="00F32468" w:rsidRDefault="00F32468" w:rsidP="00F32468">
      <w:pPr>
        <w:pStyle w:val="Paragrafoelenco"/>
        <w:numPr>
          <w:ilvl w:val="0"/>
          <w:numId w:val="4"/>
        </w:numPr>
        <w:contextualSpacing/>
        <w:jc w:val="both"/>
      </w:pPr>
      <w:r w:rsidRPr="00F32468">
        <w:rPr>
          <w:rFonts w:eastAsia="Times New Roman"/>
          <w:b/>
          <w:bCs/>
          <w:lang w:eastAsia="it-IT"/>
        </w:rPr>
        <w:t>CAPSULA</w:t>
      </w:r>
      <w:r w:rsidRPr="00F32468">
        <w:rPr>
          <w:rFonts w:eastAsia="Times New Roman"/>
          <w:lang w:eastAsia="it-IT"/>
        </w:rPr>
        <w:t xml:space="preserve">: </w:t>
      </w:r>
      <w:r w:rsidRPr="00F32468">
        <w:t xml:space="preserve">startup italiana che ha creato il primo ecosistema phygital che combina tecnologie Cloud e IoT per permettere agli individui di adottare comportamenti salutari e di abbracciare l'era della medicina 5P. La piattaforma Capsula è dotata di un Health-Pod fisico e senza personale che consente agli utenti/pazienti di autovalutare i propri parametri vitali, lo stile di vita e il benessere tramite il loro POD innovativo. </w:t>
      </w:r>
    </w:p>
    <w:p w14:paraId="780592E2" w14:textId="77777777" w:rsidR="00AC37E6" w:rsidRPr="00F32468" w:rsidRDefault="00AC37E6" w:rsidP="00DF4831">
      <w:pPr>
        <w:rPr>
          <w:rFonts w:asciiTheme="minorHAnsi" w:hAnsiTheme="minorHAnsi" w:cstheme="minorHAnsi"/>
          <w:i/>
          <w:iCs/>
        </w:rPr>
      </w:pPr>
    </w:p>
    <w:p w14:paraId="38AFA1E6" w14:textId="77777777" w:rsidR="00586284" w:rsidRPr="00586284" w:rsidRDefault="00586284" w:rsidP="00586284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</w:p>
    <w:p w14:paraId="26D505B4" w14:textId="60982D9E" w:rsidR="00586284" w:rsidRDefault="00586284" w:rsidP="0058628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</w:p>
    <w:p w14:paraId="69E1A514" w14:textId="77777777" w:rsidR="00F95E48" w:rsidRDefault="00F95E48" w:rsidP="00F95E48">
      <w:pPr>
        <w:rPr>
          <w:rFonts w:asciiTheme="minorHAnsi" w:hAnsiTheme="minorHAnsi" w:cstheme="minorHAnsi"/>
        </w:rPr>
      </w:pPr>
      <w:r w:rsidRPr="00C27BE4">
        <w:rPr>
          <w:rFonts w:asciiTheme="minorHAnsi" w:hAnsiTheme="minorHAnsi" w:cstheme="minorHAnsi"/>
        </w:rPr>
        <w:t>Per informazioni: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MSD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INTERMEDIA</w:t>
      </w:r>
    </w:p>
    <w:p w14:paraId="7D4A2A97" w14:textId="78AA33C0" w:rsidR="00631AA4" w:rsidRDefault="00631AA4" w:rsidP="00F95E48">
      <w:pPr>
        <w:ind w:left="1416" w:firstLine="708"/>
        <w:rPr>
          <w:rFonts w:asciiTheme="minorHAnsi" w:hAnsiTheme="minorHAnsi" w:cstheme="minorHAnsi"/>
        </w:rPr>
      </w:pPr>
    </w:p>
    <w:p w14:paraId="3AF9CE9F" w14:textId="1C78840E" w:rsidR="00807C25" w:rsidRDefault="00631AA4" w:rsidP="00807C25">
      <w:pPr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Ilaria Dassa           </w:t>
      </w:r>
      <w:r w:rsidR="00F95E48" w:rsidRPr="006B24A8">
        <w:rPr>
          <w:rFonts w:asciiTheme="minorHAnsi" w:hAnsiTheme="minorHAnsi" w:cstheme="minorHAnsi"/>
        </w:rPr>
        <w:tab/>
      </w:r>
      <w:r w:rsidR="00F95E48" w:rsidRPr="006B24A8">
        <w:rPr>
          <w:rFonts w:asciiTheme="minorHAnsi" w:hAnsiTheme="minorHAnsi" w:cstheme="minorHAnsi"/>
        </w:rPr>
        <w:tab/>
      </w:r>
      <w:r w:rsidR="00F95E48" w:rsidRPr="006B24A8">
        <w:rPr>
          <w:rFonts w:asciiTheme="minorHAnsi" w:hAnsiTheme="minorHAnsi" w:cstheme="minorHAnsi"/>
        </w:rPr>
        <w:tab/>
      </w:r>
      <w:r w:rsidR="00F95E48" w:rsidRPr="006B24A8">
        <w:rPr>
          <w:rFonts w:asciiTheme="minorHAnsi" w:hAnsiTheme="minorHAnsi" w:cstheme="minorHAnsi"/>
        </w:rPr>
        <w:tab/>
      </w:r>
      <w:hyperlink r:id="rId11" w:history="1">
        <w:r w:rsidR="00F95E48" w:rsidRPr="001D07C2">
          <w:rPr>
            <w:rStyle w:val="Collegamentoipertestuale"/>
            <w:rFonts w:asciiTheme="minorHAnsi" w:hAnsiTheme="minorHAnsi" w:cstheme="minorHAnsi"/>
          </w:rPr>
          <w:t>intermedia@intermedianews.it</w:t>
        </w:r>
      </w:hyperlink>
      <w:r w:rsidR="00F95E48">
        <w:rPr>
          <w:rFonts w:asciiTheme="minorHAnsi" w:hAnsiTheme="minorHAnsi" w:cstheme="minorHAnsi"/>
        </w:rPr>
        <w:t xml:space="preserve"> </w:t>
      </w:r>
    </w:p>
    <w:p w14:paraId="217F5764" w14:textId="739C92F1" w:rsidR="00F95E48" w:rsidRPr="006B24A8" w:rsidRDefault="00631AA4" w:rsidP="00F95E48">
      <w:pPr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3371035566</w:t>
      </w:r>
      <w:r w:rsidR="00807C25">
        <w:rPr>
          <w:rFonts w:asciiTheme="minorHAnsi" w:hAnsiTheme="minorHAnsi" w:cstheme="minorHAnsi"/>
        </w:rPr>
        <w:t xml:space="preserve">                                                               3351892975 - 335265394</w:t>
      </w:r>
    </w:p>
    <w:p w14:paraId="344095B3" w14:textId="77329095" w:rsidR="00586284" w:rsidRPr="00586284" w:rsidRDefault="00586284" w:rsidP="0058628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/>
          <w:iCs/>
        </w:rPr>
      </w:pPr>
    </w:p>
    <w:sectPr w:rsidR="00586284" w:rsidRPr="00586284" w:rsidSect="00064EBB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618D" w14:textId="77777777" w:rsidR="00391149" w:rsidRDefault="00391149" w:rsidP="002B171F">
      <w:r>
        <w:separator/>
      </w:r>
    </w:p>
  </w:endnote>
  <w:endnote w:type="continuationSeparator" w:id="0">
    <w:p w14:paraId="1DEA9CE1" w14:textId="77777777" w:rsidR="00391149" w:rsidRDefault="00391149" w:rsidP="002B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6184" w14:textId="77777777" w:rsidR="00391149" w:rsidRDefault="00391149" w:rsidP="002B171F">
      <w:r>
        <w:separator/>
      </w:r>
    </w:p>
  </w:footnote>
  <w:footnote w:type="continuationSeparator" w:id="0">
    <w:p w14:paraId="6BEFC24F" w14:textId="77777777" w:rsidR="00391149" w:rsidRDefault="00391149" w:rsidP="002B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5631" w14:textId="140DD133" w:rsidR="002B171F" w:rsidRDefault="002B171F">
    <w:pPr>
      <w:pStyle w:val="Intestazione"/>
    </w:pPr>
  </w:p>
  <w:p w14:paraId="270A6F49" w14:textId="2711CCE8" w:rsidR="00111390" w:rsidRDefault="00D56318" w:rsidP="006B24A8">
    <w:pPr>
      <w:pStyle w:val="Intestazione"/>
    </w:pPr>
    <w:r>
      <w:rPr>
        <w:noProof/>
      </w:rPr>
      <w:drawing>
        <wp:inline distT="0" distB="0" distL="0" distR="0" wp14:anchorId="3A630F45" wp14:editId="6014B5E8">
          <wp:extent cx="2097352" cy="709200"/>
          <wp:effectExtent l="0" t="0" r="0" b="254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352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65E2"/>
    <w:multiLevelType w:val="hybridMultilevel"/>
    <w:tmpl w:val="D0468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5379"/>
    <w:multiLevelType w:val="hybridMultilevel"/>
    <w:tmpl w:val="1B3E7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82459"/>
    <w:multiLevelType w:val="hybridMultilevel"/>
    <w:tmpl w:val="589C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9201D"/>
    <w:multiLevelType w:val="hybridMultilevel"/>
    <w:tmpl w:val="629EA1D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3C4C27"/>
    <w:multiLevelType w:val="hybridMultilevel"/>
    <w:tmpl w:val="75D00D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2498308">
    <w:abstractNumId w:val="4"/>
  </w:num>
  <w:num w:numId="2" w16cid:durableId="492919878">
    <w:abstractNumId w:val="3"/>
  </w:num>
  <w:num w:numId="3" w16cid:durableId="1913271706">
    <w:abstractNumId w:val="3"/>
  </w:num>
  <w:num w:numId="4" w16cid:durableId="83494841">
    <w:abstractNumId w:val="1"/>
  </w:num>
  <w:num w:numId="5" w16cid:durableId="1790582344">
    <w:abstractNumId w:val="0"/>
  </w:num>
  <w:num w:numId="6" w16cid:durableId="2062900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1F"/>
    <w:rsid w:val="00004762"/>
    <w:rsid w:val="00017E2D"/>
    <w:rsid w:val="00020C5D"/>
    <w:rsid w:val="00023847"/>
    <w:rsid w:val="00030C8F"/>
    <w:rsid w:val="00032189"/>
    <w:rsid w:val="0003760C"/>
    <w:rsid w:val="000474E7"/>
    <w:rsid w:val="00064EBB"/>
    <w:rsid w:val="00070445"/>
    <w:rsid w:val="00091AD6"/>
    <w:rsid w:val="000B0348"/>
    <w:rsid w:val="000C6869"/>
    <w:rsid w:val="000E1B8B"/>
    <w:rsid w:val="000F2222"/>
    <w:rsid w:val="000F50B2"/>
    <w:rsid w:val="001003E5"/>
    <w:rsid w:val="00100849"/>
    <w:rsid w:val="0010476D"/>
    <w:rsid w:val="00111390"/>
    <w:rsid w:val="00120487"/>
    <w:rsid w:val="00135150"/>
    <w:rsid w:val="00154716"/>
    <w:rsid w:val="0015764D"/>
    <w:rsid w:val="001645E6"/>
    <w:rsid w:val="00165351"/>
    <w:rsid w:val="00183CAA"/>
    <w:rsid w:val="001969EE"/>
    <w:rsid w:val="001A21DD"/>
    <w:rsid w:val="001A722B"/>
    <w:rsid w:val="001B1362"/>
    <w:rsid w:val="001C1E83"/>
    <w:rsid w:val="001C4A0F"/>
    <w:rsid w:val="001C511D"/>
    <w:rsid w:val="001D1C1C"/>
    <w:rsid w:val="001E7188"/>
    <w:rsid w:val="002028C5"/>
    <w:rsid w:val="00227245"/>
    <w:rsid w:val="002478FE"/>
    <w:rsid w:val="00254128"/>
    <w:rsid w:val="002721ED"/>
    <w:rsid w:val="002757EB"/>
    <w:rsid w:val="00282D59"/>
    <w:rsid w:val="00296189"/>
    <w:rsid w:val="002A0A36"/>
    <w:rsid w:val="002B171F"/>
    <w:rsid w:val="002C0BB6"/>
    <w:rsid w:val="002C37B6"/>
    <w:rsid w:val="002C45DF"/>
    <w:rsid w:val="002D2767"/>
    <w:rsid w:val="002F0887"/>
    <w:rsid w:val="002F0B42"/>
    <w:rsid w:val="00312E51"/>
    <w:rsid w:val="00346222"/>
    <w:rsid w:val="00361E5F"/>
    <w:rsid w:val="00391149"/>
    <w:rsid w:val="00396C14"/>
    <w:rsid w:val="003A09D6"/>
    <w:rsid w:val="003B36DD"/>
    <w:rsid w:val="003D1014"/>
    <w:rsid w:val="003D497D"/>
    <w:rsid w:val="00403163"/>
    <w:rsid w:val="0042033C"/>
    <w:rsid w:val="00423AD0"/>
    <w:rsid w:val="00424137"/>
    <w:rsid w:val="00447939"/>
    <w:rsid w:val="00455913"/>
    <w:rsid w:val="004B13C3"/>
    <w:rsid w:val="004D0DD3"/>
    <w:rsid w:val="004D286B"/>
    <w:rsid w:val="004E0DED"/>
    <w:rsid w:val="004F342D"/>
    <w:rsid w:val="005104A5"/>
    <w:rsid w:val="0052215D"/>
    <w:rsid w:val="00522A01"/>
    <w:rsid w:val="00525A32"/>
    <w:rsid w:val="00543598"/>
    <w:rsid w:val="00551A25"/>
    <w:rsid w:val="0055499B"/>
    <w:rsid w:val="00557BC5"/>
    <w:rsid w:val="005752AB"/>
    <w:rsid w:val="00586284"/>
    <w:rsid w:val="00586FF8"/>
    <w:rsid w:val="005A2C28"/>
    <w:rsid w:val="005B7B6D"/>
    <w:rsid w:val="005D104A"/>
    <w:rsid w:val="005F09D4"/>
    <w:rsid w:val="005F7FDC"/>
    <w:rsid w:val="00605A95"/>
    <w:rsid w:val="00631AA4"/>
    <w:rsid w:val="006325B1"/>
    <w:rsid w:val="0063640F"/>
    <w:rsid w:val="00643395"/>
    <w:rsid w:val="00647B77"/>
    <w:rsid w:val="006631FE"/>
    <w:rsid w:val="00664E6D"/>
    <w:rsid w:val="00682B39"/>
    <w:rsid w:val="006879B9"/>
    <w:rsid w:val="006949BA"/>
    <w:rsid w:val="006A1BCC"/>
    <w:rsid w:val="006B198F"/>
    <w:rsid w:val="006B24A8"/>
    <w:rsid w:val="006B2B19"/>
    <w:rsid w:val="006B75C1"/>
    <w:rsid w:val="006C3227"/>
    <w:rsid w:val="006C698F"/>
    <w:rsid w:val="00735599"/>
    <w:rsid w:val="00755FDC"/>
    <w:rsid w:val="00770B51"/>
    <w:rsid w:val="007746CC"/>
    <w:rsid w:val="007C017F"/>
    <w:rsid w:val="007D3775"/>
    <w:rsid w:val="007D54C6"/>
    <w:rsid w:val="008025C3"/>
    <w:rsid w:val="00804CEB"/>
    <w:rsid w:val="00807C25"/>
    <w:rsid w:val="00812AE1"/>
    <w:rsid w:val="00814169"/>
    <w:rsid w:val="00820F22"/>
    <w:rsid w:val="00824CD6"/>
    <w:rsid w:val="0082622F"/>
    <w:rsid w:val="008263E5"/>
    <w:rsid w:val="008548DC"/>
    <w:rsid w:val="00866ACC"/>
    <w:rsid w:val="008970E2"/>
    <w:rsid w:val="008976A3"/>
    <w:rsid w:val="008A49CF"/>
    <w:rsid w:val="008A6C42"/>
    <w:rsid w:val="008E0B4F"/>
    <w:rsid w:val="008E6BB7"/>
    <w:rsid w:val="00914030"/>
    <w:rsid w:val="00915AAF"/>
    <w:rsid w:val="0092599E"/>
    <w:rsid w:val="00926FA7"/>
    <w:rsid w:val="00940031"/>
    <w:rsid w:val="00967344"/>
    <w:rsid w:val="009768F6"/>
    <w:rsid w:val="009919C9"/>
    <w:rsid w:val="009A43C2"/>
    <w:rsid w:val="009D5735"/>
    <w:rsid w:val="00A07D0A"/>
    <w:rsid w:val="00A1069C"/>
    <w:rsid w:val="00A35ACD"/>
    <w:rsid w:val="00A51772"/>
    <w:rsid w:val="00A64D35"/>
    <w:rsid w:val="00A7577B"/>
    <w:rsid w:val="00A75E86"/>
    <w:rsid w:val="00AA647A"/>
    <w:rsid w:val="00AA7924"/>
    <w:rsid w:val="00AB0E99"/>
    <w:rsid w:val="00AC2C37"/>
    <w:rsid w:val="00AC37E6"/>
    <w:rsid w:val="00AC7260"/>
    <w:rsid w:val="00AC7E9E"/>
    <w:rsid w:val="00AE6B03"/>
    <w:rsid w:val="00AF2CA5"/>
    <w:rsid w:val="00B30737"/>
    <w:rsid w:val="00B46080"/>
    <w:rsid w:val="00B47CE2"/>
    <w:rsid w:val="00B519AF"/>
    <w:rsid w:val="00B55796"/>
    <w:rsid w:val="00B71CD2"/>
    <w:rsid w:val="00B9471D"/>
    <w:rsid w:val="00BA3B88"/>
    <w:rsid w:val="00BA5972"/>
    <w:rsid w:val="00BA7C63"/>
    <w:rsid w:val="00BB242E"/>
    <w:rsid w:val="00BC424A"/>
    <w:rsid w:val="00BE180F"/>
    <w:rsid w:val="00BE613F"/>
    <w:rsid w:val="00BE677F"/>
    <w:rsid w:val="00C041BF"/>
    <w:rsid w:val="00C05794"/>
    <w:rsid w:val="00C2397D"/>
    <w:rsid w:val="00C27BE4"/>
    <w:rsid w:val="00C55CA3"/>
    <w:rsid w:val="00C57E2A"/>
    <w:rsid w:val="00C64507"/>
    <w:rsid w:val="00C676D0"/>
    <w:rsid w:val="00CE45F5"/>
    <w:rsid w:val="00CE5547"/>
    <w:rsid w:val="00D00B2C"/>
    <w:rsid w:val="00D1380C"/>
    <w:rsid w:val="00D1772C"/>
    <w:rsid w:val="00D40D0C"/>
    <w:rsid w:val="00D5055A"/>
    <w:rsid w:val="00D56318"/>
    <w:rsid w:val="00D6457E"/>
    <w:rsid w:val="00D75F6E"/>
    <w:rsid w:val="00D96AC7"/>
    <w:rsid w:val="00D96D89"/>
    <w:rsid w:val="00D978FA"/>
    <w:rsid w:val="00DB2F07"/>
    <w:rsid w:val="00DE5F21"/>
    <w:rsid w:val="00DF4831"/>
    <w:rsid w:val="00E1475C"/>
    <w:rsid w:val="00E47493"/>
    <w:rsid w:val="00E562E1"/>
    <w:rsid w:val="00E67A90"/>
    <w:rsid w:val="00E844A5"/>
    <w:rsid w:val="00E84DC8"/>
    <w:rsid w:val="00E85562"/>
    <w:rsid w:val="00E869DA"/>
    <w:rsid w:val="00E91BB4"/>
    <w:rsid w:val="00E9763B"/>
    <w:rsid w:val="00EA1610"/>
    <w:rsid w:val="00EA6C52"/>
    <w:rsid w:val="00EA72A3"/>
    <w:rsid w:val="00EC20D8"/>
    <w:rsid w:val="00EC47BB"/>
    <w:rsid w:val="00ED60BA"/>
    <w:rsid w:val="00ED7AAF"/>
    <w:rsid w:val="00F00E77"/>
    <w:rsid w:val="00F2007F"/>
    <w:rsid w:val="00F23993"/>
    <w:rsid w:val="00F32468"/>
    <w:rsid w:val="00F35DFA"/>
    <w:rsid w:val="00F40442"/>
    <w:rsid w:val="00F573EA"/>
    <w:rsid w:val="00F81D75"/>
    <w:rsid w:val="00F932D2"/>
    <w:rsid w:val="00F94F41"/>
    <w:rsid w:val="00F95E48"/>
    <w:rsid w:val="00FA3323"/>
    <w:rsid w:val="00FA52A2"/>
    <w:rsid w:val="00FB6EA1"/>
    <w:rsid w:val="00FC4B3F"/>
    <w:rsid w:val="00FD17F4"/>
    <w:rsid w:val="00FE24D0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975D9"/>
  <w15:chartTrackingRefBased/>
  <w15:docId w15:val="{BD91F804-7318-410C-A383-ACC4EE94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71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71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B17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71F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E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E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67A90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F23993"/>
    <w:rPr>
      <w:color w:val="0563C1" w:themeColor="hyperlink"/>
      <w:u w:val="single"/>
    </w:rPr>
  </w:style>
  <w:style w:type="paragraph" w:customStyle="1" w:styleId="Default">
    <w:name w:val="Default"/>
    <w:rsid w:val="00EC47B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70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70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70445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0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0445"/>
    <w:rPr>
      <w:rFonts w:ascii="Calibri" w:hAnsi="Calibri" w:cs="Calibri"/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628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E5547"/>
    <w:pPr>
      <w:spacing w:after="0" w:line="240" w:lineRule="auto"/>
    </w:pPr>
    <w:rPr>
      <w:rFonts w:ascii="Calibri" w:hAnsi="Calibri" w:cs="Calibr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28C5"/>
    <w:rPr>
      <w:color w:val="954F72" w:themeColor="followedHyperlink"/>
      <w:u w:val="single"/>
    </w:rPr>
  </w:style>
  <w:style w:type="character" w:customStyle="1" w:styleId="ui-provider">
    <w:name w:val="ui-provider"/>
    <w:basedOn w:val="Carpredefinitoparagrafo"/>
    <w:rsid w:val="0028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media@intermedianews.it" TargetMode="External"/><Relationship Id="rId5" Type="http://schemas.openxmlformats.org/officeDocument/2006/relationships/styles" Target="styles.xml"/><Relationship Id="rId10" Type="http://schemas.openxmlformats.org/officeDocument/2006/relationships/hyperlink" Target="https://healthbiotechaccelerator.i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E91BD18F88742810D3C7CDAEA9C31" ma:contentTypeVersion="10" ma:contentTypeDescription="Create a new document." ma:contentTypeScope="" ma:versionID="44ee6dc4357a89a912d92123256149d5">
  <xsd:schema xmlns:xsd="http://www.w3.org/2001/XMLSchema" xmlns:xs="http://www.w3.org/2001/XMLSchema" xmlns:p="http://schemas.microsoft.com/office/2006/metadata/properties" xmlns:ns3="b5d760ee-bac1-4699-8d68-b687904f3053" targetNamespace="http://schemas.microsoft.com/office/2006/metadata/properties" ma:root="true" ma:fieldsID="77ec42d566048dde44f6319b953f8219" ns3:_="">
    <xsd:import namespace="b5d760ee-bac1-4699-8d68-b687904f3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60ee-bac1-4699-8d68-b687904f3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78594-914C-4614-80F6-7E2C86F6C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6ABDA-B41B-4D4B-9758-57371C11F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478493-A1D0-4EE5-A4A8-6FEB973FF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760ee-bac1-4699-8d68-b687904f3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1620</Words>
  <Characters>9238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Moro, Valentina</dc:creator>
  <cp:keywords/>
  <dc:description/>
  <cp:lastModifiedBy>Paolo Cabra - Intermedia</cp:lastModifiedBy>
  <cp:revision>16</cp:revision>
  <dcterms:created xsi:type="dcterms:W3CDTF">2023-11-16T18:03:00Z</dcterms:created>
  <dcterms:modified xsi:type="dcterms:W3CDTF">2023-11-23T08:10:00Z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a2bcae-c6d6-4638-b2bd-c224461f9995_Enabled">
    <vt:lpwstr>true</vt:lpwstr>
  </property>
  <property fmtid="{D5CDD505-2E9C-101B-9397-08002B2CF9AE}" pid="3" name="MSIP_Label_13a2bcae-c6d6-4638-b2bd-c224461f9995_SetDate">
    <vt:lpwstr>2021-04-15T20:41:55Z</vt:lpwstr>
  </property>
  <property fmtid="{D5CDD505-2E9C-101B-9397-08002B2CF9AE}" pid="4" name="MSIP_Label_13a2bcae-c6d6-4638-b2bd-c224461f9995_Method">
    <vt:lpwstr>Privileged</vt:lpwstr>
  </property>
  <property fmtid="{D5CDD505-2E9C-101B-9397-08002B2CF9AE}" pid="5" name="MSIP_Label_13a2bcae-c6d6-4638-b2bd-c224461f9995_Name">
    <vt:lpwstr>Italian - Not Classified</vt:lpwstr>
  </property>
  <property fmtid="{D5CDD505-2E9C-101B-9397-08002B2CF9AE}" pid="6" name="MSIP_Label_13a2bcae-c6d6-4638-b2bd-c224461f9995_SiteId">
    <vt:lpwstr>a00de4ec-48a8-43a6-be74-e31274e2060d</vt:lpwstr>
  </property>
  <property fmtid="{D5CDD505-2E9C-101B-9397-08002B2CF9AE}" pid="7" name="MSIP_Label_13a2bcae-c6d6-4638-b2bd-c224461f9995_ActionId">
    <vt:lpwstr>849cfb20-7c32-44f1-b6dd-175d1a2a6a5e</vt:lpwstr>
  </property>
  <property fmtid="{D5CDD505-2E9C-101B-9397-08002B2CF9AE}" pid="8" name="MSIP_Label_13a2bcae-c6d6-4638-b2bd-c224461f9995_ContentBits">
    <vt:lpwstr>0</vt:lpwstr>
  </property>
  <property fmtid="{D5CDD505-2E9C-101B-9397-08002B2CF9AE}" pid="9" name="ContentTypeId">
    <vt:lpwstr>0x01010029AE91BD18F88742810D3C7CDAEA9C31</vt:lpwstr>
  </property>
  <property fmtid="{D5CDD505-2E9C-101B-9397-08002B2CF9AE}" pid="10" name="_NewReviewCycle">
    <vt:lpwstr/>
  </property>
</Properties>
</file>