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7378" w14:textId="7FBB5B36" w:rsidR="009E0843" w:rsidRPr="009949BD" w:rsidRDefault="001F1735" w:rsidP="009949BD">
      <w:pPr>
        <w:rPr>
          <w:rFonts w:cs="Arial"/>
          <w:lang w:val="it-IT"/>
        </w:rPr>
      </w:pPr>
      <w:bookmarkStart w:id="0" w:name="_Hlk20910020"/>
      <w:bookmarkStart w:id="1" w:name="_Hlk8289825"/>
      <w:r w:rsidRPr="00ED1FC9">
        <w:rPr>
          <w:rFonts w:cs="Arial"/>
          <w:b/>
          <w:bCs/>
          <w:lang w:val="it-IT"/>
        </w:rPr>
        <w:t xml:space="preserve"> PRESS RELEASE</w:t>
      </w:r>
      <w:bookmarkEnd w:id="0"/>
      <w:bookmarkEnd w:id="1"/>
    </w:p>
    <w:p w14:paraId="6AD1593B" w14:textId="77777777" w:rsidR="009949BD" w:rsidRPr="009949BD" w:rsidRDefault="009949BD" w:rsidP="009949BD">
      <w:pPr>
        <w:jc w:val="center"/>
        <w:rPr>
          <w:rFonts w:asciiTheme="minorHAnsi" w:hAnsiTheme="minorHAnsi" w:cstheme="minorHAnsi"/>
          <w:b/>
          <w:bCs/>
          <w:i/>
          <w:iCs/>
          <w:lang w:val="it-IT"/>
        </w:rPr>
      </w:pPr>
      <w:bookmarkStart w:id="2" w:name="_Hlk115688636"/>
    </w:p>
    <w:bookmarkEnd w:id="2"/>
    <w:p w14:paraId="167A72CE" w14:textId="77777777" w:rsidR="00A75080" w:rsidRPr="00A75080" w:rsidRDefault="00A75080" w:rsidP="00A75080">
      <w:pPr>
        <w:jc w:val="center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  <w:r w:rsidRPr="00A75080">
        <w:rPr>
          <w:rFonts w:asciiTheme="minorHAnsi" w:hAnsiTheme="minorHAnsi" w:cstheme="minorHAnsi"/>
          <w:b/>
          <w:bCs/>
          <w:sz w:val="21"/>
          <w:szCs w:val="21"/>
          <w:lang w:val="it-IT"/>
        </w:rPr>
        <w:t>Convegno al Senato della campagna Women in Rare per la presentazione del progetto editoriale</w:t>
      </w:r>
    </w:p>
    <w:p w14:paraId="7292FD82" w14:textId="77777777" w:rsidR="00A75080" w:rsidRPr="00A75080" w:rsidRDefault="00A75080" w:rsidP="00A75080">
      <w:pPr>
        <w:jc w:val="center"/>
        <w:rPr>
          <w:rFonts w:asciiTheme="minorHAnsi" w:hAnsiTheme="minorHAnsi" w:cstheme="minorHAnsi"/>
          <w:b/>
          <w:bCs/>
          <w:sz w:val="24"/>
          <w:szCs w:val="21"/>
          <w:lang w:val="it-IT"/>
        </w:rPr>
      </w:pPr>
      <w:r w:rsidRPr="00A75080">
        <w:rPr>
          <w:rFonts w:asciiTheme="minorHAnsi" w:hAnsiTheme="minorHAnsi" w:cstheme="minorHAnsi"/>
          <w:b/>
          <w:bCs/>
          <w:sz w:val="24"/>
          <w:szCs w:val="21"/>
          <w:lang w:val="it-IT"/>
        </w:rPr>
        <w:t>MALATTIE RARE: PIÙ DI 2 MILIONI DI DONNE TRA PAZIENTI E CAREGIVER</w:t>
      </w:r>
    </w:p>
    <w:p w14:paraId="0C1458AB" w14:textId="77777777" w:rsidR="00A75080" w:rsidRPr="00A75080" w:rsidRDefault="00A75080" w:rsidP="00A75080">
      <w:pPr>
        <w:jc w:val="center"/>
        <w:rPr>
          <w:rFonts w:asciiTheme="minorHAnsi" w:hAnsiTheme="minorHAnsi" w:cstheme="minorHAnsi"/>
          <w:b/>
          <w:bCs/>
          <w:sz w:val="24"/>
          <w:szCs w:val="21"/>
          <w:lang w:val="it-IT"/>
        </w:rPr>
      </w:pPr>
      <w:r w:rsidRPr="00A75080">
        <w:rPr>
          <w:rFonts w:asciiTheme="minorHAnsi" w:hAnsiTheme="minorHAnsi" w:cstheme="minorHAnsi"/>
          <w:b/>
          <w:bCs/>
          <w:sz w:val="24"/>
          <w:szCs w:val="21"/>
          <w:lang w:val="it-IT"/>
        </w:rPr>
        <w:t>REALIZZATO IL PRIMO LIBRO BIANCO CON DATI E PROPOSTE CONCRETE</w:t>
      </w:r>
    </w:p>
    <w:p w14:paraId="039A5617" w14:textId="77777777" w:rsidR="00A75080" w:rsidRPr="00A75080" w:rsidRDefault="00A75080" w:rsidP="00A75080">
      <w:pPr>
        <w:jc w:val="center"/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</w:pPr>
      <w:r w:rsidRPr="00A75080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La figura femminile è centrale sia nella prevalenza delle patologie (rappresenta il 52,4% delle persone colpite) sia nell’assistenza (costituisce il 74% delle caregiver). </w:t>
      </w:r>
    </w:p>
    <w:p w14:paraId="52E56C26" w14:textId="77777777" w:rsidR="00A75080" w:rsidRPr="00A75080" w:rsidRDefault="00A75080" w:rsidP="00A75080">
      <w:pPr>
        <w:jc w:val="center"/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</w:pPr>
      <w:r w:rsidRPr="00A75080">
        <w:rPr>
          <w:rFonts w:asciiTheme="minorHAnsi" w:hAnsiTheme="minorHAnsi" w:cstheme="minorHAnsi"/>
          <w:b/>
          <w:bCs/>
          <w:i/>
          <w:color w:val="000000" w:themeColor="text1"/>
          <w:sz w:val="21"/>
          <w:szCs w:val="21"/>
          <w:lang w:val="it-IT"/>
        </w:rPr>
        <w:t>Dopo la diagnosi la situazione economica è cambiata per il 42% delle pazienti e per il 65% delle caregiver.</w:t>
      </w:r>
      <w:r w:rsidRPr="00A75080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Da qui l’urgenza di clinici, associazioni e società scientifiche di avviare un dialogo con le </w:t>
      </w:r>
      <w:r w:rsidRPr="00A75080">
        <w:rPr>
          <w:rFonts w:asciiTheme="minorHAnsi" w:hAnsiTheme="minorHAnsi" w:cstheme="minorHAnsi"/>
          <w:b/>
          <w:bCs/>
          <w:i/>
          <w:color w:val="000000" w:themeColor="text1"/>
          <w:sz w:val="21"/>
          <w:szCs w:val="21"/>
          <w:lang w:val="it-IT"/>
        </w:rPr>
        <w:t>Istituzioni per sostenere i bisogni di queste donne sul piano economico, sociale, psicologico e lavorativo</w:t>
      </w:r>
    </w:p>
    <w:p w14:paraId="4672C5B2" w14:textId="77777777" w:rsidR="00A75080" w:rsidRPr="00A75080" w:rsidRDefault="00A75080" w:rsidP="00A75080">
      <w:pPr>
        <w:jc w:val="center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</w:p>
    <w:p w14:paraId="3C1719FA" w14:textId="77777777" w:rsidR="00A75080" w:rsidRPr="00A75080" w:rsidRDefault="00A75080" w:rsidP="00A75080">
      <w:pPr>
        <w:jc w:val="both"/>
        <w:rPr>
          <w:rFonts w:asciiTheme="minorHAnsi" w:hAnsiTheme="minorHAnsi" w:cstheme="minorHAnsi"/>
          <w:bCs/>
          <w:sz w:val="21"/>
          <w:szCs w:val="21"/>
          <w:lang w:val="it-IT"/>
        </w:rPr>
      </w:pPr>
      <w:r w:rsidRPr="00A75080">
        <w:rPr>
          <w:rFonts w:asciiTheme="minorHAnsi" w:hAnsiTheme="minorHAnsi" w:cstheme="minorHAnsi"/>
          <w:bCs/>
          <w:i/>
          <w:sz w:val="21"/>
          <w:szCs w:val="21"/>
          <w:lang w:val="it-IT"/>
        </w:rPr>
        <w:t>22 aprile 2024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– In Italia sono più di 2 milioni</w:t>
      </w:r>
      <w:r w:rsidRPr="00A75080">
        <w:rPr>
          <w:rFonts w:asciiTheme="minorHAnsi" w:hAnsiTheme="minorHAnsi" w:cstheme="minorHAnsi"/>
          <w:bCs/>
          <w:sz w:val="21"/>
          <w:szCs w:val="21"/>
          <w:vertAlign w:val="superscript"/>
          <w:lang w:val="it-IT"/>
        </w:rPr>
        <w:t>1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le donne che hanno a che fare quotidianamente con una malattia rara, più di 1 milione come pazienti e altrettante come caregiver di un familiare, molto spesso un figlio o una figlia. Il 70% di queste patologie insorge infatti in età pediatrica, con 19mila nuovi casi ogni anno e un totale di 2 milioni di persone colpite nel nostro Paese. </w:t>
      </w:r>
    </w:p>
    <w:p w14:paraId="5D4C5D44" w14:textId="0B7CC13E" w:rsidR="00A75080" w:rsidRPr="00A75080" w:rsidRDefault="00A75080" w:rsidP="00A75080">
      <w:pPr>
        <w:jc w:val="both"/>
        <w:rPr>
          <w:rFonts w:asciiTheme="minorHAnsi" w:hAnsiTheme="minorHAnsi" w:cstheme="minorHAnsi"/>
          <w:bCs/>
          <w:sz w:val="21"/>
          <w:szCs w:val="21"/>
          <w:lang w:val="it-IT"/>
        </w:rPr>
      </w:pP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Per fare luce sulle difficoltà riscontrate dalle figure femminili nelle quotidiane attività di assistenza e cura di </w:t>
      </w:r>
      <w:proofErr w:type="gramStart"/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>se</w:t>
      </w:r>
      <w:proofErr w:type="gramEnd"/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stesse o di un parente e per rispondervi in modo efficace, nel 2023 è nato </w:t>
      </w:r>
      <w:r w:rsidRPr="00A75080">
        <w:rPr>
          <w:rFonts w:asciiTheme="minorHAnsi" w:hAnsiTheme="minorHAnsi" w:cstheme="minorHAnsi"/>
          <w:b/>
          <w:i/>
          <w:sz w:val="21"/>
          <w:szCs w:val="21"/>
          <w:lang w:val="it-IT"/>
        </w:rPr>
        <w:t>Women in Rare -</w:t>
      </w:r>
      <w:r w:rsidRPr="00A75080">
        <w:rPr>
          <w:rFonts w:asciiTheme="minorHAnsi" w:hAnsiTheme="minorHAnsi" w:cstheme="minorHAnsi"/>
          <w:bCs/>
          <w:i/>
          <w:sz w:val="21"/>
          <w:szCs w:val="21"/>
          <w:lang w:val="it-IT"/>
        </w:rPr>
        <w:t xml:space="preserve"> la centralità delle donne nelle malattie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rare, ideato e promosso da Alexion, AstraZeneca Rare Disease insieme a UNIAMO, con la partecipazione di Fondazione Onda, ETS, EngageMinds HUB e ALTEMS</w:t>
      </w:r>
      <w:r w:rsidR="009B393A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dell’Università Cattolica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. Il progetto è stato realizzato con il prezioso contributo di un Comitato Scientifico composto da esperti afferenti a diverse specializzazioni nell’ambito della salute della donna e delle malattie rare, che lo ha supportato in tutte le fasi di sviluppo, fino alla definizione e approvazione del documento finale. Per creare maggiore consapevolezza sul tema è stato infatti realizzato per la prima volta in Italia il </w:t>
      </w:r>
      <w:r w:rsidRPr="00A75080">
        <w:rPr>
          <w:rFonts w:asciiTheme="minorHAnsi" w:hAnsiTheme="minorHAnsi" w:cstheme="minorHAnsi"/>
          <w:b/>
          <w:sz w:val="21"/>
          <w:szCs w:val="21"/>
          <w:lang w:val="it-IT"/>
        </w:rPr>
        <w:t xml:space="preserve">libro bianco </w:t>
      </w:r>
      <w:r w:rsidRPr="00A75080">
        <w:rPr>
          <w:rFonts w:asciiTheme="minorHAnsi" w:hAnsiTheme="minorHAnsi" w:cstheme="minorHAnsi"/>
          <w:b/>
          <w:i/>
          <w:sz w:val="21"/>
          <w:szCs w:val="21"/>
          <w:lang w:val="it-IT"/>
        </w:rPr>
        <w:t>Donne e malattie rare: impatto sulla vita e aspettative per il futuro</w:t>
      </w:r>
      <w:r w:rsidRPr="00A75080">
        <w:rPr>
          <w:rFonts w:asciiTheme="minorHAnsi" w:hAnsiTheme="minorHAnsi" w:cstheme="minorHAnsi"/>
          <w:sz w:val="21"/>
          <w:szCs w:val="21"/>
          <w:lang w:val="it-IT"/>
        </w:rPr>
        <w:t>,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contenente informazioni, indagini qualitative e testimonianze di pazienti e caregiver. Il testo è stato presentato oggi, al Senato della Repubblica, in occasione dell’evento conclusivo della campagna. </w:t>
      </w:r>
    </w:p>
    <w:p w14:paraId="55A2E48D" w14:textId="77777777" w:rsidR="00A75080" w:rsidRPr="00A75080" w:rsidRDefault="00A75080" w:rsidP="00A75080">
      <w:pPr>
        <w:jc w:val="both"/>
        <w:rPr>
          <w:rFonts w:asciiTheme="minorHAnsi" w:hAnsiTheme="minorHAnsi" w:cstheme="minorHAnsi"/>
          <w:bCs/>
          <w:sz w:val="21"/>
          <w:szCs w:val="21"/>
          <w:lang w:val="it-IT"/>
        </w:rPr>
      </w:pPr>
    </w:p>
    <w:p w14:paraId="6526CFCF" w14:textId="5992D239" w:rsidR="00A75080" w:rsidRPr="00A75080" w:rsidRDefault="004E237B" w:rsidP="00A75080">
      <w:pPr>
        <w:jc w:val="both"/>
        <w:rPr>
          <w:rFonts w:asciiTheme="minorHAnsi" w:hAnsiTheme="minorHAnsi" w:cstheme="minorHAnsi"/>
          <w:bCs/>
          <w:sz w:val="21"/>
          <w:szCs w:val="21"/>
          <w:lang w:val="it-IT"/>
        </w:rPr>
      </w:pPr>
      <w:r>
        <w:rPr>
          <w:rFonts w:asciiTheme="minorHAnsi" w:hAnsiTheme="minorHAnsi" w:cstheme="minorHAnsi"/>
          <w:bCs/>
          <w:sz w:val="21"/>
          <w:szCs w:val="21"/>
          <w:lang w:val="it-IT"/>
        </w:rPr>
        <w:t>Al fine di</w:t>
      </w:r>
      <w:r w:rsidR="00A75080"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analizzare l’impatto delle malattie rare sulla vita delle pazienti e delle caregiver è stata realizzata un’indagine </w:t>
      </w:r>
      <w:r>
        <w:rPr>
          <w:rFonts w:asciiTheme="minorHAnsi" w:hAnsiTheme="minorHAnsi" w:cstheme="minorHAnsi"/>
          <w:bCs/>
          <w:sz w:val="21"/>
          <w:szCs w:val="21"/>
          <w:lang w:val="it-IT"/>
        </w:rPr>
        <w:t xml:space="preserve">campionaria </w:t>
      </w:r>
      <w:r w:rsidR="00A75080"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tramite la somministrazione di questionari: </w:t>
      </w:r>
      <w:r w:rsidR="00A75080" w:rsidRPr="00A75080"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 xml:space="preserve">“Per il 42% delle donne 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>affette da</w:t>
      </w:r>
      <w:r w:rsidR="00A75080" w:rsidRPr="00A75080"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 xml:space="preserve"> malattia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 xml:space="preserve"> rara che hanno partecipato all’indagine</w:t>
      </w:r>
      <w:r w:rsidR="00A75080" w:rsidRPr="00A75080"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 xml:space="preserve">, la situazione economica è cambiata a seguito della diagnosi di malattia rara, con un peggioramento in 8 casi su 10 e un conseguente impatto psicologico nella maggior parte dei casi – dichiara </w:t>
      </w:r>
      <w:r w:rsidR="00A75080" w:rsidRPr="00A75080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it-IT"/>
        </w:rPr>
        <w:t>Giuseppe Arbia</w:t>
      </w:r>
      <w:r w:rsidR="00A75080" w:rsidRPr="00A75080"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 xml:space="preserve">, direttore di </w:t>
      </w:r>
      <w:r w:rsidR="00A75080" w:rsidRPr="00A75080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it-IT"/>
        </w:rPr>
        <w:t>Altems</w:t>
      </w:r>
      <w:r w:rsidR="00A75080" w:rsidRPr="00A75080"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 xml:space="preserve"> –. Le spese addizionali che si sono trovate ad affrontare sono legate, nel 77% dei casi, a trattamenti medici, incluse le spese legate a viaggi per poter accedere a terapie e controlli (23%), mentre nel 19% dei casi a necessità relative alla gestione della casa e della famiglia. È stato inoltre visto che, a causa della malattia rara, le rispondenti perdono in media 45,46 giorni di lavoro all’anno, corrispondenti a 3,78 giorni al mese. Per quanto riguarda le caregiver, il 65% delle rispondenti ha riferito che la diagnosi di 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>malattia rara</w:t>
      </w:r>
      <w:r w:rsidR="00A75080" w:rsidRPr="00A75080"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 xml:space="preserve"> del proprio figlio ha portato a un cambiamento della situazione economico-finanziaria. In 8 casi su 10 si è trattato di un peggioramento, con conseguenze a livello psicologico (78%). Le spese addizionali che hanno dovuto affrontare sono da imputare nel 69% dei casi a trattamenti medici, tra 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>i quali sono compresi</w:t>
      </w:r>
      <w:r w:rsidR="00A75080" w:rsidRPr="00A75080"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 xml:space="preserve"> i viaggi per poter accedere a cure e controlli (22%), e nel 28% dei casi sono relative alla gestione della casa e della famiglia. </w:t>
      </w:r>
      <w:r w:rsidR="004E53C8" w:rsidRPr="00A75080"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>Per</w:t>
      </w:r>
      <w:r w:rsidR="00A75080" w:rsidRPr="00A75080"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 xml:space="preserve"> loro, in media, i giorni di lavoro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 xml:space="preserve"> persi sono 43,67 all’anno, 3,64</w:t>
      </w:r>
      <w:r w:rsidR="00A75080" w:rsidRPr="00A75080"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 xml:space="preserve"> al mese.”</w:t>
      </w:r>
    </w:p>
    <w:p w14:paraId="1CFF2932" w14:textId="77777777" w:rsidR="00A75080" w:rsidRPr="00A75080" w:rsidRDefault="00A75080" w:rsidP="00A75080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</w:pPr>
    </w:p>
    <w:p w14:paraId="03DC1359" w14:textId="7C4271FC" w:rsidR="00A75080" w:rsidRPr="00A75080" w:rsidRDefault="00A75080" w:rsidP="00A75080">
      <w:pPr>
        <w:jc w:val="both"/>
        <w:rPr>
          <w:rFonts w:asciiTheme="minorHAnsi" w:hAnsiTheme="minorHAnsi" w:cstheme="minorHAnsi"/>
          <w:bCs/>
          <w:sz w:val="21"/>
          <w:szCs w:val="21"/>
          <w:lang w:val="it-IT"/>
        </w:rPr>
      </w:pP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>“Nelle malattie rare esiste una prevalenza di genere femminile del 52,4%</w:t>
      </w:r>
      <w:r w:rsidR="009D2165" w:rsidRPr="009D2165">
        <w:rPr>
          <w:rFonts w:asciiTheme="minorHAnsi" w:hAnsiTheme="minorHAnsi" w:cstheme="minorHAnsi"/>
          <w:bCs/>
          <w:sz w:val="21"/>
          <w:szCs w:val="21"/>
          <w:vertAlign w:val="superscript"/>
          <w:lang w:val="it-IT"/>
        </w:rPr>
        <w:t>2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, infatti sono 1 milione e 48mila le donne colpite – spiega </w:t>
      </w:r>
      <w:bookmarkStart w:id="3" w:name="OLE_LINK3"/>
      <w:bookmarkStart w:id="4" w:name="OLE_LINK4"/>
      <w:r w:rsidRPr="00A75080">
        <w:rPr>
          <w:rFonts w:asciiTheme="minorHAnsi" w:hAnsiTheme="minorHAnsi" w:cstheme="minorHAnsi"/>
          <w:b/>
          <w:bCs/>
          <w:sz w:val="21"/>
          <w:szCs w:val="21"/>
          <w:lang w:val="it-IT"/>
        </w:rPr>
        <w:t>Guendalina Graffigna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, Professoressa Ordinaria di Psicologia dei Consumi e della Salute all’Università Cattolica del Sacro Cuore di </w:t>
      </w:r>
      <w:r w:rsidR="009B393A">
        <w:rPr>
          <w:rFonts w:asciiTheme="minorHAnsi" w:hAnsiTheme="minorHAnsi" w:cstheme="minorHAnsi"/>
          <w:bCs/>
          <w:sz w:val="21"/>
          <w:szCs w:val="21"/>
          <w:lang w:val="it-IT"/>
        </w:rPr>
        <w:t>Cremona</w:t>
      </w:r>
      <w:r w:rsidR="009B393A"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e Direttrice del Centro di Ricerca EngageMinds </w:t>
      </w:r>
      <w:bookmarkEnd w:id="3"/>
      <w:bookmarkEnd w:id="4"/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HUB </w:t>
      </w:r>
      <w:r w:rsidR="009B393A">
        <w:rPr>
          <w:rFonts w:asciiTheme="minorHAnsi" w:hAnsiTheme="minorHAnsi" w:cstheme="minorHAnsi"/>
          <w:bCs/>
          <w:sz w:val="21"/>
          <w:szCs w:val="21"/>
          <w:lang w:val="it-IT"/>
        </w:rPr>
        <w:t>che ha curato l’indagine</w:t>
      </w:r>
      <w:r w:rsidR="00F4358B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–. Se si considera poi che il carico assistenziale dei pazienti è nel 90% dei casi assorbito da loro, è evidente come queste patologie impattino principalmente sulle donne. Basti pensare che 1 milione e 400mila pazienti sono in età pediatrica, e due su cinque oggi hanno meno di 18 anni: a prendersi cura di loro sono molto spesso le madri, che in numerosi casi vivono la riduzione delle proprie attività lavorative, ludiche e relazionali, in un’identificazione totale con la malattia e con l’incarico assistenziale che ne consegue. Purtroppo, molto spesso le figure femminili sono ritenute le più adatte a 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lastRenderedPageBreak/>
        <w:t>occuparsi di un familiare malato e risentono di pressioni legate al ruolo di cura, che le porta a rinunciare a moltissime delle attività sociali che svolgevano prima della diagnosi, tra cui il lavoro e gli hobby.”</w:t>
      </w:r>
    </w:p>
    <w:p w14:paraId="233803E2" w14:textId="2DE5BEC0" w:rsidR="00A75080" w:rsidRPr="009D2165" w:rsidRDefault="00542308" w:rsidP="009D2165">
      <w:pPr>
        <w:spacing w:after="160" w:line="259" w:lineRule="auto"/>
        <w:jc w:val="both"/>
        <w:rPr>
          <w:rFonts w:asciiTheme="minorHAnsi" w:hAnsiTheme="minorHAnsi" w:cstheme="minorHAnsi"/>
          <w:bCs/>
          <w:sz w:val="21"/>
          <w:szCs w:val="21"/>
          <w:lang w:val="it-IT"/>
        </w:rPr>
      </w:pPr>
      <w:r>
        <w:rPr>
          <w:rFonts w:ascii="Calibri" w:eastAsia="Calibri" w:hAnsi="Calibri"/>
          <w:kern w:val="2"/>
          <w:szCs w:val="22"/>
          <w:lang w:val="it-IT"/>
          <w14:ligatures w14:val="standardContextual"/>
        </w:rPr>
        <w:t>“</w:t>
      </w:r>
      <w:r w:rsidRPr="00542308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La realizzazione del libro bianco e dell’indagine che ne è all’origine ci ha permesso di raccogliere dati significativi sulla vita delle donne coinvolte in una malattia rara, come pazienti o caregiver – commenta </w:t>
      </w:r>
      <w:r w:rsidRPr="004D077E">
        <w:rPr>
          <w:rFonts w:asciiTheme="minorHAnsi" w:hAnsiTheme="minorHAnsi" w:cstheme="minorHAnsi"/>
          <w:b/>
          <w:bCs/>
          <w:sz w:val="21"/>
          <w:szCs w:val="21"/>
          <w:lang w:val="it-IT"/>
        </w:rPr>
        <w:t>Annalisa Scopinaro</w:t>
      </w:r>
      <w:r w:rsidRPr="00542308">
        <w:rPr>
          <w:rFonts w:asciiTheme="minorHAnsi" w:hAnsiTheme="minorHAnsi" w:cstheme="minorHAnsi"/>
          <w:bCs/>
          <w:sz w:val="21"/>
          <w:szCs w:val="21"/>
          <w:lang w:val="it-IT"/>
        </w:rPr>
        <w:t>, Presidente di UNIAMO (Federazione Italiana Malattie Rare) –. In Europa le malattie sono considerate rare quando colpiscono 1 persona su 2mila e questo fa capire come chi ne soffre possa sentirsi solo. Eppure l’Onu, con la sua risoluzione di tre anni fa</w:t>
      </w:r>
      <w:r w:rsidR="004D077E">
        <w:rPr>
          <w:rFonts w:asciiTheme="minorHAnsi" w:hAnsiTheme="minorHAnsi" w:cstheme="minorHAnsi"/>
          <w:bCs/>
          <w:sz w:val="21"/>
          <w:szCs w:val="21"/>
          <w:lang w:val="it-IT"/>
        </w:rPr>
        <w:t>,</w:t>
      </w:r>
      <w:r w:rsidRPr="00542308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ha richiamato con forza l’urgenza di promuovere e tutelare i diritti di queste persone. Per farlo, è indispensabile conoscere a fondo i loro problemi e le loro necessità e, a questo proposito, ci siamo accorti che mancavano dati precisi sull’impatto delle patologie rare (oggi se ne conoscono tra le 7 e le 8mila) sulla vita delle donne. Oggi, grazie a Women in Rare disponiamo di questi dati e li sottoponiamo all’attenzione dell’opinione pubblica e delle istituzioni. L’obiettivo è sollecitare azioni che possano tutelare le donne caregiver nella loro attività di cura quotidiana, che spesso le conduce a lasciare il lavoro, e le pazienti con malattia rara riguardo alla medicina di precisione e alla prevenzione delle altre patologie. È necessario aiutare le prime con una legge specifica che si occupi del caregiving, e le seconde offrendo assistenza e consulenza.”</w:t>
      </w:r>
    </w:p>
    <w:p w14:paraId="36F9C25A" w14:textId="77777777" w:rsidR="00A75080" w:rsidRPr="00A75080" w:rsidRDefault="00A75080" w:rsidP="00A75080">
      <w:pPr>
        <w:jc w:val="both"/>
        <w:rPr>
          <w:rFonts w:asciiTheme="minorHAnsi" w:hAnsiTheme="minorHAnsi" w:cstheme="minorHAnsi"/>
          <w:bCs/>
          <w:sz w:val="21"/>
          <w:szCs w:val="21"/>
          <w:lang w:val="it-IT"/>
        </w:rPr>
      </w:pP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</w:t>
      </w:r>
      <w:r w:rsidRPr="00C52614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“I risultati hanno confermato l’impatto delle patologie rare sulla vita delle donne – spiega </w:t>
      </w:r>
      <w:r w:rsidRPr="00C52614">
        <w:rPr>
          <w:rFonts w:asciiTheme="minorHAnsi" w:hAnsiTheme="minorHAnsi" w:cstheme="minorHAnsi"/>
          <w:b/>
          <w:bCs/>
          <w:sz w:val="21"/>
          <w:szCs w:val="21"/>
          <w:lang w:val="it-IT"/>
        </w:rPr>
        <w:t>Nicoletta Orthmann</w:t>
      </w:r>
      <w:r w:rsidRPr="00C52614">
        <w:rPr>
          <w:rFonts w:asciiTheme="minorHAnsi" w:hAnsiTheme="minorHAnsi" w:cstheme="minorHAnsi"/>
          <w:bCs/>
          <w:sz w:val="21"/>
          <w:szCs w:val="21"/>
          <w:lang w:val="it-IT"/>
        </w:rPr>
        <w:t>, Direttrice medico-scientifica di Fondazione Onda ETS –. La maggior parte delle donne intervistate ci ha raccontato che la patologia ha un’influenza negativa anche sulla percezione di sé e della propria femminilità e di sentirsi spesso in imbarazzo a causa delle limitazioni fisiche che comporta. Lo stesso avviene per la fertilità, un tema delicato per molte di loro. Con questa campagna vogliamo accendere i riflettori sulla condizione di queste donne, per chiedere interventi alle Istituzioni che vertano principalmente sull’offerta di supporto psicologico, sulla creazione di linee guida specifiche e percorsi diagnostici e su un’implementazione dei servizi sanitari territoriali con attenzione alla questione di genere.”</w:t>
      </w:r>
    </w:p>
    <w:p w14:paraId="26A1DAF4" w14:textId="77777777" w:rsidR="00A75080" w:rsidRPr="00A75080" w:rsidRDefault="00A75080" w:rsidP="00A75080">
      <w:pPr>
        <w:rPr>
          <w:rFonts w:asciiTheme="minorHAnsi" w:hAnsiTheme="minorHAnsi" w:cstheme="minorHAnsi"/>
          <w:bCs/>
          <w:sz w:val="21"/>
          <w:szCs w:val="21"/>
          <w:lang w:val="it-IT"/>
        </w:rPr>
      </w:pPr>
    </w:p>
    <w:p w14:paraId="2A597777" w14:textId="46637D7A" w:rsidR="00A75080" w:rsidRDefault="00A75080" w:rsidP="00A75080">
      <w:pPr>
        <w:jc w:val="both"/>
        <w:rPr>
          <w:rFonts w:asciiTheme="minorHAnsi" w:hAnsiTheme="minorHAnsi" w:cstheme="minorHAnsi"/>
          <w:bCs/>
          <w:sz w:val="21"/>
          <w:szCs w:val="21"/>
          <w:lang w:val="it-IT"/>
        </w:rPr>
      </w:pP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>“Come Alexion,</w:t>
      </w:r>
      <w:r w:rsidR="00F17B83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Astra</w:t>
      </w:r>
      <w:r w:rsidR="00BE4A39">
        <w:rPr>
          <w:rFonts w:asciiTheme="minorHAnsi" w:hAnsiTheme="minorHAnsi" w:cstheme="minorHAnsi"/>
          <w:bCs/>
          <w:sz w:val="21"/>
          <w:szCs w:val="21"/>
          <w:lang w:val="it-IT"/>
        </w:rPr>
        <w:t>Zeneca Rare Disease</w:t>
      </w:r>
      <w:r w:rsidR="00123BB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, 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azienda leader nello sviluppo di terapie per le malattie rare, abbiamo deciso di promuovere il progetto Women in Rare per contribuire a migliorare la conoscenza di aspetti rilevanti nella vita delle donne, come il carico portato da pazienti o caregiver e l’impatto che la malattia rara ha sulle loro vite – conclude </w:t>
      </w:r>
      <w:r w:rsidRPr="00A75080">
        <w:rPr>
          <w:rFonts w:asciiTheme="minorHAnsi" w:hAnsiTheme="minorHAnsi" w:cstheme="minorHAnsi"/>
          <w:b/>
          <w:bCs/>
          <w:sz w:val="21"/>
          <w:szCs w:val="21"/>
          <w:lang w:val="it-IT"/>
        </w:rPr>
        <w:t>Anna Chiara Rossi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, VP&amp; General Manager Italy </w:t>
      </w:r>
      <w:r w:rsidRPr="00A75080">
        <w:rPr>
          <w:rFonts w:asciiTheme="minorHAnsi" w:hAnsiTheme="minorHAnsi" w:cstheme="minorHAnsi"/>
          <w:bCs/>
          <w:color w:val="000000" w:themeColor="text1"/>
          <w:sz w:val="21"/>
          <w:szCs w:val="21"/>
          <w:lang w:val="it-IT"/>
        </w:rPr>
        <w:t xml:space="preserve">di 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Alexion, AstraZeneca Rare Disease –. L’osservatorio privilegiato da cui operiamo ci offre l’opportunità di una visione consapevole dei problemi legati a queste patologie, per questo sentiamo la responsabilità di agire per favorire l’ascolto di queste persone e per dare loro voce. Con la realizzazione della campagna e la distribuzione del libro bianco, da cui emergono difficoltà e bisogni e da cui è </w:t>
      </w:r>
      <w:r w:rsidR="00083DAB" w:rsidRPr="00A75080">
        <w:rPr>
          <w:rFonts w:asciiTheme="minorHAnsi" w:hAnsiTheme="minorHAnsi" w:cstheme="minorHAnsi"/>
          <w:bCs/>
          <w:sz w:val="21"/>
          <w:szCs w:val="21"/>
          <w:lang w:val="it-IT"/>
        </w:rPr>
        <w:t>possibile</w:t>
      </w:r>
      <w:r w:rsidRPr="00A75080">
        <w:rPr>
          <w:rFonts w:asciiTheme="minorHAnsi" w:hAnsiTheme="minorHAnsi" w:cstheme="minorHAnsi"/>
          <w:bCs/>
          <w:sz w:val="21"/>
          <w:szCs w:val="21"/>
          <w:lang w:val="it-IT"/>
        </w:rPr>
        <w:t xml:space="preserve"> trarre gli strumenti per un’inversione di rotta, speriamo di riuscire a dare il via a un processo di cambiamento a favore di tutte le donne che si interfacciano ogni giorno con una malattia rara.”</w:t>
      </w:r>
    </w:p>
    <w:p w14:paraId="3DF5897F" w14:textId="77777777" w:rsidR="001B06B2" w:rsidRDefault="001B06B2" w:rsidP="00A75080">
      <w:pPr>
        <w:jc w:val="both"/>
        <w:rPr>
          <w:rFonts w:asciiTheme="minorHAnsi" w:hAnsiTheme="minorHAnsi" w:cstheme="minorHAnsi"/>
          <w:bCs/>
          <w:sz w:val="21"/>
          <w:szCs w:val="21"/>
          <w:lang w:val="it-IT"/>
        </w:rPr>
      </w:pPr>
    </w:p>
    <w:p w14:paraId="0FA88FC0" w14:textId="36D48AAC" w:rsidR="001B06B2" w:rsidRPr="00A75080" w:rsidRDefault="00490CE8" w:rsidP="00A75080">
      <w:pPr>
        <w:jc w:val="both"/>
        <w:rPr>
          <w:rFonts w:asciiTheme="minorHAnsi" w:hAnsiTheme="minorHAnsi" w:cstheme="minorHAnsi"/>
          <w:bCs/>
          <w:sz w:val="21"/>
          <w:szCs w:val="21"/>
          <w:lang w:val="it-IT"/>
        </w:rPr>
      </w:pPr>
      <w:r>
        <w:rPr>
          <w:rFonts w:asciiTheme="minorHAnsi" w:hAnsiTheme="minorHAnsi" w:cstheme="minorHAnsi"/>
          <w:bCs/>
          <w:sz w:val="21"/>
          <w:szCs w:val="21"/>
          <w:lang w:val="it-IT"/>
        </w:rPr>
        <w:t xml:space="preserve">Ulteriori informazioni sulla campagna sono disponibili al portale </w:t>
      </w:r>
      <w:hyperlink r:id="rId11" w:history="1">
        <w:r w:rsidR="001B06B2" w:rsidRPr="00366BD0">
          <w:rPr>
            <w:rStyle w:val="Collegamentoipertestuale"/>
            <w:rFonts w:asciiTheme="minorHAnsi" w:hAnsiTheme="minorHAnsi" w:cstheme="minorHAnsi"/>
            <w:bCs/>
            <w:sz w:val="21"/>
            <w:szCs w:val="21"/>
            <w:lang w:val="it-IT"/>
          </w:rPr>
          <w:t>https://womeninrare.it/</w:t>
        </w:r>
      </w:hyperlink>
      <w:r>
        <w:rPr>
          <w:rFonts w:asciiTheme="minorHAnsi" w:hAnsiTheme="minorHAnsi" w:cstheme="minorHAnsi"/>
          <w:bCs/>
          <w:sz w:val="21"/>
          <w:szCs w:val="21"/>
          <w:lang w:val="it-IT"/>
        </w:rPr>
        <w:t xml:space="preserve">, dove è anche </w:t>
      </w:r>
      <w:r w:rsidR="001B06B2">
        <w:rPr>
          <w:rFonts w:asciiTheme="minorHAnsi" w:hAnsiTheme="minorHAnsi" w:cstheme="minorHAnsi"/>
          <w:bCs/>
          <w:sz w:val="21"/>
          <w:szCs w:val="21"/>
          <w:lang w:val="it-IT"/>
        </w:rPr>
        <w:t>possibile scaricare il libro bianco in formato pdf.</w:t>
      </w:r>
    </w:p>
    <w:p w14:paraId="4548EC3E" w14:textId="77777777" w:rsidR="00A75080" w:rsidRPr="00A75080" w:rsidRDefault="00A75080" w:rsidP="00A75080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</w:p>
    <w:p w14:paraId="199BE277" w14:textId="77777777" w:rsidR="00A75080" w:rsidRPr="00A75080" w:rsidRDefault="00A75080" w:rsidP="00A75080">
      <w:pPr>
        <w:pStyle w:val="NormaleWeb"/>
        <w:spacing w:after="0" w:afterAutospacing="0"/>
        <w:jc w:val="both"/>
        <w:rPr>
          <w:rFonts w:asciiTheme="minorHAnsi" w:eastAsia="Arial" w:hAnsiTheme="minorHAnsi" w:cstheme="minorHAnsi"/>
          <w:b/>
          <w:bCs/>
          <w:sz w:val="20"/>
          <w:szCs w:val="20"/>
          <w:lang w:val="it-IT"/>
        </w:rPr>
      </w:pPr>
      <w:r w:rsidRPr="00A75080">
        <w:rPr>
          <w:rFonts w:asciiTheme="minorHAnsi" w:eastAsia="Arial" w:hAnsiTheme="minorHAnsi" w:cstheme="minorHAnsi"/>
          <w:b/>
          <w:bCs/>
          <w:sz w:val="20"/>
          <w:szCs w:val="20"/>
          <w:vertAlign w:val="superscript"/>
          <w:lang w:val="it-IT"/>
        </w:rPr>
        <w:t>1</w:t>
      </w:r>
      <w:r w:rsidRPr="00A75080">
        <w:rPr>
          <w:rFonts w:asciiTheme="minorHAnsi" w:eastAsia="Arial" w:hAnsiTheme="minorHAnsi" w:cstheme="minorHAnsi"/>
          <w:b/>
          <w:bCs/>
          <w:sz w:val="20"/>
          <w:szCs w:val="20"/>
          <w:lang w:val="it-IT"/>
        </w:rPr>
        <w:t xml:space="preserve"> Fonte di tutti i dati epidemiologici inseriti nel testo: </w:t>
      </w:r>
      <w:r w:rsidRPr="00A75080">
        <w:rPr>
          <w:rFonts w:asciiTheme="minorHAnsi" w:eastAsia="Arial" w:hAnsiTheme="minorHAnsi" w:cstheme="minorHAnsi"/>
          <w:b/>
          <w:bCs/>
          <w:i/>
          <w:sz w:val="20"/>
          <w:szCs w:val="20"/>
          <w:lang w:val="it-IT"/>
        </w:rPr>
        <w:t xml:space="preserve">Donne e malattie rare: impatto sulla vita e aspettative per il futuro - </w:t>
      </w:r>
      <w:r w:rsidRPr="00A75080">
        <w:rPr>
          <w:rFonts w:asciiTheme="minorHAnsi" w:eastAsia="Arial" w:hAnsiTheme="minorHAnsi" w:cstheme="minorHAnsi"/>
          <w:b/>
          <w:bCs/>
          <w:sz w:val="20"/>
          <w:szCs w:val="20"/>
          <w:lang w:val="it-IT"/>
        </w:rPr>
        <w:t>Alexion, AstraZeneca Rare Disease, 2024</w:t>
      </w:r>
      <w:bookmarkStart w:id="5" w:name="_GoBack"/>
      <w:bookmarkEnd w:id="5"/>
    </w:p>
    <w:p w14:paraId="4BF2F3D5" w14:textId="2AF62C90" w:rsidR="00A75080" w:rsidRPr="00A75080" w:rsidRDefault="009D2165" w:rsidP="00A75080">
      <w:pPr>
        <w:pStyle w:val="NormaleWeb"/>
        <w:spacing w:after="0" w:afterAutospacing="0"/>
        <w:jc w:val="both"/>
        <w:rPr>
          <w:rFonts w:asciiTheme="minorHAnsi" w:eastAsia="Arial" w:hAnsiTheme="minorHAnsi" w:cstheme="minorHAnsi"/>
          <w:b/>
          <w:bCs/>
          <w:sz w:val="20"/>
          <w:szCs w:val="20"/>
          <w:lang w:val="it-IT"/>
        </w:rPr>
      </w:pPr>
      <w:r w:rsidRPr="00F53233">
        <w:rPr>
          <w:rFonts w:asciiTheme="minorHAnsi" w:eastAsia="Arial" w:hAnsiTheme="minorHAnsi" w:cstheme="minorHAnsi"/>
          <w:b/>
          <w:bCs/>
          <w:sz w:val="20"/>
          <w:szCs w:val="20"/>
          <w:vertAlign w:val="superscript"/>
          <w:lang w:val="it-IT"/>
        </w:rPr>
        <w:t xml:space="preserve">2 </w:t>
      </w:r>
      <w:r>
        <w:rPr>
          <w:rFonts w:asciiTheme="minorHAnsi" w:eastAsia="Arial" w:hAnsiTheme="minorHAnsi" w:cstheme="minorHAnsi"/>
          <w:b/>
          <w:bCs/>
          <w:sz w:val="20"/>
          <w:szCs w:val="20"/>
          <w:lang w:val="it-IT"/>
        </w:rPr>
        <w:t xml:space="preserve">Fonte: </w:t>
      </w:r>
      <w:r w:rsidRPr="00F53233">
        <w:rPr>
          <w:rFonts w:asciiTheme="minorHAnsi" w:eastAsia="Arial" w:hAnsiTheme="minorHAnsi" w:cstheme="minorHAnsi"/>
          <w:b/>
          <w:bCs/>
          <w:i/>
          <w:sz w:val="20"/>
          <w:szCs w:val="20"/>
          <w:lang w:val="it-IT"/>
        </w:rPr>
        <w:t>Le malattie rare</w:t>
      </w:r>
      <w:r>
        <w:rPr>
          <w:rFonts w:asciiTheme="minorHAnsi" w:eastAsia="Arial" w:hAnsiTheme="minorHAnsi" w:cstheme="minorHAnsi"/>
          <w:b/>
          <w:bCs/>
          <w:sz w:val="20"/>
          <w:szCs w:val="20"/>
          <w:lang w:val="it-IT"/>
        </w:rPr>
        <w:t>, a cura di Giovanna Cenacchi, edito da 1088 Press, 2021</w:t>
      </w:r>
    </w:p>
    <w:p w14:paraId="42810B18" w14:textId="77777777" w:rsidR="00A75080" w:rsidRPr="00A75080" w:rsidRDefault="00A75080" w:rsidP="00A75080">
      <w:pPr>
        <w:pStyle w:val="NormaleWeb"/>
        <w:spacing w:after="0" w:afterAutospacing="0"/>
        <w:jc w:val="both"/>
        <w:rPr>
          <w:rFonts w:asciiTheme="minorHAnsi" w:eastAsia="Arial" w:hAnsiTheme="minorHAnsi" w:cstheme="minorHAnsi"/>
          <w:b/>
          <w:bCs/>
          <w:sz w:val="20"/>
          <w:szCs w:val="20"/>
          <w:lang w:val="it-IT"/>
        </w:rPr>
      </w:pPr>
      <w:r w:rsidRPr="00A75080">
        <w:rPr>
          <w:rFonts w:asciiTheme="minorHAnsi" w:eastAsia="Arial" w:hAnsiTheme="minorHAnsi" w:cstheme="minorHAnsi"/>
          <w:b/>
          <w:bCs/>
          <w:sz w:val="20"/>
          <w:szCs w:val="20"/>
          <w:lang w:val="it-IT"/>
        </w:rPr>
        <w:t>Alexion</w:t>
      </w:r>
    </w:p>
    <w:p w14:paraId="6B9373F4" w14:textId="77777777" w:rsidR="00A75080" w:rsidRPr="00A75080" w:rsidRDefault="00A75080" w:rsidP="00A75080">
      <w:pPr>
        <w:jc w:val="both"/>
        <w:rPr>
          <w:rFonts w:asciiTheme="minorHAnsi" w:hAnsiTheme="minorHAnsi" w:cstheme="minorHAnsi"/>
          <w:sz w:val="20"/>
          <w:lang w:val="it-IT"/>
        </w:rPr>
      </w:pPr>
      <w:r w:rsidRPr="00A75080">
        <w:rPr>
          <w:rFonts w:asciiTheme="minorHAnsi" w:hAnsiTheme="minorHAnsi" w:cstheme="minorHAnsi"/>
          <w:sz w:val="20"/>
          <w:lang w:val="it-IT"/>
        </w:rPr>
        <w:t xml:space="preserve">Alexion, AstraZeneca Rare Disease, è il gruppo di AstraZeneca focalizzato sulle malattie rare, creato in seguito all'acquisizione di Alexion </w:t>
      </w:r>
      <w:proofErr w:type="spellStart"/>
      <w:r w:rsidRPr="00A75080">
        <w:rPr>
          <w:rFonts w:asciiTheme="minorHAnsi" w:hAnsiTheme="minorHAnsi" w:cstheme="minorHAnsi"/>
          <w:sz w:val="20"/>
          <w:lang w:val="it-IT"/>
        </w:rPr>
        <w:t>Pharmaceuticals</w:t>
      </w:r>
      <w:proofErr w:type="spellEnd"/>
      <w:r w:rsidRPr="00A75080">
        <w:rPr>
          <w:rFonts w:asciiTheme="minorHAnsi" w:hAnsiTheme="minorHAnsi" w:cstheme="minorHAnsi"/>
          <w:sz w:val="20"/>
          <w:lang w:val="it-IT"/>
        </w:rPr>
        <w:t xml:space="preserve">, </w:t>
      </w:r>
      <w:proofErr w:type="spellStart"/>
      <w:r w:rsidRPr="00A75080">
        <w:rPr>
          <w:rFonts w:asciiTheme="minorHAnsi" w:hAnsiTheme="minorHAnsi" w:cstheme="minorHAnsi"/>
          <w:sz w:val="20"/>
          <w:lang w:val="it-IT"/>
        </w:rPr>
        <w:t>Inc</w:t>
      </w:r>
      <w:proofErr w:type="spellEnd"/>
      <w:r w:rsidRPr="00A75080">
        <w:rPr>
          <w:rFonts w:asciiTheme="minorHAnsi" w:hAnsiTheme="minorHAnsi" w:cstheme="minorHAnsi"/>
          <w:sz w:val="20"/>
          <w:lang w:val="it-IT"/>
        </w:rPr>
        <w:t xml:space="preserve">. nel 2021.Leader da oltre 30 anni nell’area delle malattie rare, Alexion si concentra sull'assistenza ai pazienti, e alle loro famiglie, affetti da malattie rare e condizioni invalidanti attraverso la scoperta, lo sviluppo e la commercializzazione di farmaci in grado di cambiare la vita. Alexion focalizza il suo impegno nella ricerca di nuove molecole e nuovi target nel sistema del complemento e nel loro sviluppo in aree come l’ematologia, la nefrologia, la neurologia, i disturbi metabolici, la cardiologia e l’oftalmologia. Con </w:t>
      </w:r>
      <w:proofErr w:type="spellStart"/>
      <w:r w:rsidRPr="00A75080">
        <w:rPr>
          <w:rFonts w:asciiTheme="minorHAnsi" w:hAnsiTheme="minorHAnsi" w:cstheme="minorHAnsi"/>
          <w:sz w:val="20"/>
          <w:lang w:val="it-IT"/>
        </w:rPr>
        <w:t>headquarters</w:t>
      </w:r>
      <w:proofErr w:type="spellEnd"/>
      <w:r w:rsidRPr="00A75080">
        <w:rPr>
          <w:rFonts w:asciiTheme="minorHAnsi" w:hAnsiTheme="minorHAnsi" w:cstheme="minorHAnsi"/>
          <w:sz w:val="20"/>
          <w:lang w:val="it-IT"/>
        </w:rPr>
        <w:t xml:space="preserve"> a Boston, Massachusetts, Alexion ha sedi in tutto il mondo ed è al servizio dei pazienti di oltre 50 paesi.     </w:t>
      </w:r>
    </w:p>
    <w:p w14:paraId="12D4487C" w14:textId="77777777" w:rsidR="00A75080" w:rsidRPr="00A75080" w:rsidRDefault="00A75080" w:rsidP="00A75080">
      <w:pPr>
        <w:jc w:val="both"/>
        <w:rPr>
          <w:rFonts w:asciiTheme="minorHAnsi" w:hAnsiTheme="minorHAnsi" w:cstheme="minorHAnsi"/>
          <w:sz w:val="20"/>
          <w:lang w:val="it-IT"/>
        </w:rPr>
      </w:pPr>
      <w:r w:rsidRPr="00A75080">
        <w:rPr>
          <w:rFonts w:asciiTheme="minorHAnsi" w:hAnsiTheme="minorHAnsi" w:cstheme="minorHAnsi"/>
          <w:sz w:val="20"/>
          <w:lang w:val="it-IT"/>
        </w:rPr>
        <w:t>Per ulteriori informazioni: https://alexion.com/worldwide/Italy</w:t>
      </w:r>
    </w:p>
    <w:p w14:paraId="7E8ABB6B" w14:textId="77777777" w:rsidR="00123BB0" w:rsidRDefault="00123BB0" w:rsidP="00A75080">
      <w:pPr>
        <w:pStyle w:val="NormaleWeb"/>
        <w:spacing w:after="0" w:afterAutospacing="0"/>
        <w:jc w:val="both"/>
        <w:rPr>
          <w:rFonts w:asciiTheme="minorHAnsi" w:eastAsia="Arial" w:hAnsiTheme="minorHAnsi" w:cstheme="minorHAnsi"/>
          <w:b/>
          <w:bCs/>
          <w:sz w:val="20"/>
          <w:szCs w:val="20"/>
          <w:lang w:val="it-IT"/>
        </w:rPr>
      </w:pPr>
    </w:p>
    <w:p w14:paraId="74ED85CD" w14:textId="40790A3E" w:rsidR="00A75080" w:rsidRPr="00A75080" w:rsidRDefault="00A75080" w:rsidP="00A75080">
      <w:pPr>
        <w:pStyle w:val="NormaleWeb"/>
        <w:spacing w:after="0" w:afterAutospacing="0"/>
        <w:jc w:val="both"/>
        <w:rPr>
          <w:rFonts w:asciiTheme="minorHAnsi" w:eastAsia="Arial" w:hAnsiTheme="minorHAnsi" w:cstheme="minorHAnsi"/>
          <w:b/>
          <w:bCs/>
          <w:sz w:val="20"/>
          <w:szCs w:val="20"/>
          <w:lang w:val="it-IT"/>
        </w:rPr>
      </w:pPr>
      <w:r w:rsidRPr="00A75080">
        <w:rPr>
          <w:rFonts w:asciiTheme="minorHAnsi" w:eastAsia="Arial" w:hAnsiTheme="minorHAnsi" w:cstheme="minorHAnsi"/>
          <w:b/>
          <w:bCs/>
          <w:sz w:val="20"/>
          <w:szCs w:val="20"/>
          <w:lang w:val="it-IT"/>
        </w:rPr>
        <w:t>AstraZeneca</w:t>
      </w:r>
    </w:p>
    <w:p w14:paraId="5732F19F" w14:textId="77777777" w:rsidR="00A75080" w:rsidRPr="00A75080" w:rsidRDefault="00A75080" w:rsidP="00A75080">
      <w:pPr>
        <w:jc w:val="both"/>
        <w:rPr>
          <w:rFonts w:asciiTheme="minorHAnsi" w:hAnsiTheme="minorHAnsi" w:cstheme="minorHAnsi"/>
          <w:sz w:val="20"/>
          <w:lang w:val="it-IT"/>
        </w:rPr>
      </w:pPr>
      <w:r w:rsidRPr="00A75080">
        <w:rPr>
          <w:rFonts w:asciiTheme="minorHAnsi" w:hAnsiTheme="minorHAnsi" w:cstheme="minorHAnsi"/>
          <w:sz w:val="20"/>
          <w:lang w:val="it-IT"/>
        </w:rPr>
        <w:t>AstraZeneca (LSE/STO/</w:t>
      </w:r>
      <w:proofErr w:type="spellStart"/>
      <w:r w:rsidRPr="00A75080">
        <w:rPr>
          <w:rFonts w:asciiTheme="minorHAnsi" w:hAnsiTheme="minorHAnsi" w:cstheme="minorHAnsi"/>
          <w:sz w:val="20"/>
          <w:lang w:val="it-IT"/>
        </w:rPr>
        <w:t>Nasdaq</w:t>
      </w:r>
      <w:proofErr w:type="spellEnd"/>
      <w:r w:rsidRPr="00A75080">
        <w:rPr>
          <w:rFonts w:asciiTheme="minorHAnsi" w:hAnsiTheme="minorHAnsi" w:cstheme="minorHAnsi"/>
          <w:sz w:val="20"/>
          <w:lang w:val="it-IT"/>
        </w:rPr>
        <w:t xml:space="preserve">: AZN) è un'azienda biofarmaceutica globale, basata sulla scienza, focalizzata sulla scoperta, lo sviluppo e la commercializzazione di farmaci da prescrizione in oncologia, malattie rare e biofarmaceutica, compresi i settori cardiovascolare, renale e del metabolismo, respiratorio e immunologico. Con </w:t>
      </w:r>
      <w:proofErr w:type="spellStart"/>
      <w:r w:rsidRPr="00A75080">
        <w:rPr>
          <w:rFonts w:asciiTheme="minorHAnsi" w:hAnsiTheme="minorHAnsi" w:cstheme="minorHAnsi"/>
          <w:sz w:val="20"/>
          <w:lang w:val="it-IT"/>
        </w:rPr>
        <w:t>headquarters</w:t>
      </w:r>
      <w:proofErr w:type="spellEnd"/>
      <w:r w:rsidRPr="00A75080">
        <w:rPr>
          <w:rFonts w:asciiTheme="minorHAnsi" w:hAnsiTheme="minorHAnsi" w:cstheme="minorHAnsi"/>
          <w:sz w:val="20"/>
          <w:lang w:val="it-IT"/>
        </w:rPr>
        <w:t xml:space="preserve"> a Cambridge, nel Regno Unito, AstraZeneca opera in oltre 100 paesi e i suoi farmaci innovativi sono utilizzati da milioni di pazienti in tutto il mondo.</w:t>
      </w:r>
    </w:p>
    <w:p w14:paraId="586C4D2F" w14:textId="77777777" w:rsidR="00A75080" w:rsidRPr="00A75080" w:rsidRDefault="00A75080" w:rsidP="00A75080">
      <w:pPr>
        <w:jc w:val="both"/>
        <w:rPr>
          <w:rFonts w:asciiTheme="minorHAnsi" w:hAnsiTheme="minorHAnsi" w:cstheme="minorHAnsi"/>
          <w:sz w:val="20"/>
          <w:lang w:val="it-IT"/>
        </w:rPr>
      </w:pPr>
      <w:r w:rsidRPr="00A75080">
        <w:rPr>
          <w:rFonts w:asciiTheme="minorHAnsi" w:hAnsiTheme="minorHAnsi" w:cstheme="minorHAnsi"/>
          <w:sz w:val="20"/>
          <w:lang w:val="it-IT"/>
        </w:rPr>
        <w:t xml:space="preserve">Per ulteriori informazioni: astrazeneca.com e </w:t>
      </w:r>
      <w:proofErr w:type="spellStart"/>
      <w:r w:rsidRPr="00A75080">
        <w:rPr>
          <w:rFonts w:asciiTheme="minorHAnsi" w:hAnsiTheme="minorHAnsi" w:cstheme="minorHAnsi"/>
          <w:sz w:val="20"/>
          <w:lang w:val="it-IT"/>
        </w:rPr>
        <w:t>SocialMedia@AstraZeneca</w:t>
      </w:r>
      <w:proofErr w:type="spellEnd"/>
      <w:r w:rsidRPr="00A75080">
        <w:rPr>
          <w:rFonts w:asciiTheme="minorHAnsi" w:hAnsiTheme="minorHAnsi" w:cstheme="minorHAnsi"/>
          <w:sz w:val="20"/>
          <w:lang w:val="it-IT"/>
        </w:rPr>
        <w:t>.</w:t>
      </w:r>
    </w:p>
    <w:p w14:paraId="4DD9D78B" w14:textId="77777777" w:rsidR="00A75080" w:rsidRPr="00A75080" w:rsidRDefault="00A75080" w:rsidP="00A75080">
      <w:pPr>
        <w:jc w:val="both"/>
        <w:rPr>
          <w:rFonts w:asciiTheme="minorHAnsi" w:hAnsiTheme="minorHAnsi" w:cstheme="minorHAnsi"/>
          <w:lang w:val="it-IT"/>
        </w:rPr>
      </w:pPr>
    </w:p>
    <w:p w14:paraId="392ED6AC" w14:textId="77777777" w:rsidR="00A75080" w:rsidRPr="00A75080" w:rsidRDefault="00A75080" w:rsidP="00A75080">
      <w:pPr>
        <w:jc w:val="both"/>
        <w:rPr>
          <w:rFonts w:asciiTheme="minorHAnsi" w:hAnsiTheme="minorHAnsi" w:cstheme="minorHAnsi"/>
          <w:lang w:val="it-IT"/>
        </w:rPr>
      </w:pPr>
    </w:p>
    <w:p w14:paraId="54EE62E5" w14:textId="77777777" w:rsidR="00A75080" w:rsidRPr="00A75080" w:rsidRDefault="00A75080" w:rsidP="00A75080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A75080">
        <w:rPr>
          <w:rFonts w:asciiTheme="minorHAnsi" w:hAnsiTheme="minorHAnsi" w:cstheme="minorHAnsi"/>
          <w:b/>
          <w:bCs/>
          <w:sz w:val="20"/>
          <w:szCs w:val="20"/>
          <w:lang w:val="it-IT"/>
        </w:rPr>
        <w:t>Per informazioni alla stampa:</w:t>
      </w:r>
    </w:p>
    <w:p w14:paraId="5854BFEF" w14:textId="77777777" w:rsidR="00A75080" w:rsidRPr="00A75080" w:rsidRDefault="00A75080" w:rsidP="00A75080">
      <w:pPr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14:paraId="46541E5F" w14:textId="2B03FE52" w:rsidR="00A75080" w:rsidRPr="00A75080" w:rsidRDefault="00A75080" w:rsidP="00A75080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A75080">
        <w:rPr>
          <w:rFonts w:asciiTheme="minorHAnsi" w:hAnsiTheme="minorHAnsi" w:cstheme="minorHAnsi"/>
          <w:b/>
          <w:bCs/>
          <w:sz w:val="20"/>
          <w:szCs w:val="20"/>
          <w:lang w:val="it-IT"/>
        </w:rPr>
        <w:t>Alexion</w:t>
      </w:r>
      <w:r w:rsidR="00123BB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, Astra </w:t>
      </w:r>
      <w:proofErr w:type="spellStart"/>
      <w:r w:rsidR="00123BB0">
        <w:rPr>
          <w:rFonts w:asciiTheme="minorHAnsi" w:hAnsiTheme="minorHAnsi" w:cstheme="minorHAnsi"/>
          <w:b/>
          <w:bCs/>
          <w:sz w:val="20"/>
          <w:szCs w:val="20"/>
          <w:lang w:val="it-IT"/>
        </w:rPr>
        <w:t>Zeneca</w:t>
      </w:r>
      <w:proofErr w:type="spellEnd"/>
      <w:r w:rsidR="00123BB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Rare Disease</w:t>
      </w:r>
    </w:p>
    <w:p w14:paraId="241E0798" w14:textId="77777777" w:rsidR="00A75080" w:rsidRPr="00A75080" w:rsidRDefault="00A75080" w:rsidP="00A75080">
      <w:pPr>
        <w:jc w:val="both"/>
        <w:rPr>
          <w:rFonts w:asciiTheme="minorHAnsi" w:hAnsiTheme="minorHAnsi" w:cstheme="minorHAnsi"/>
          <w:color w:val="6F625A"/>
          <w:sz w:val="20"/>
          <w:szCs w:val="20"/>
          <w:lang w:val="it-IT"/>
        </w:rPr>
      </w:pPr>
      <w:r w:rsidRPr="00A75080">
        <w:rPr>
          <w:rFonts w:asciiTheme="minorHAnsi" w:hAnsiTheme="minorHAnsi" w:cstheme="minorHAnsi"/>
          <w:sz w:val="20"/>
          <w:szCs w:val="20"/>
          <w:lang w:val="it-IT"/>
        </w:rPr>
        <w:t xml:space="preserve">Mariana </w:t>
      </w:r>
      <w:proofErr w:type="spellStart"/>
      <w:r w:rsidRPr="00A75080">
        <w:rPr>
          <w:rFonts w:asciiTheme="minorHAnsi" w:hAnsiTheme="minorHAnsi" w:cstheme="minorHAnsi"/>
          <w:sz w:val="20"/>
          <w:szCs w:val="20"/>
          <w:lang w:val="it-IT"/>
        </w:rPr>
        <w:t>Musaian</w:t>
      </w:r>
      <w:proofErr w:type="spellEnd"/>
      <w:r w:rsidRPr="00A75080">
        <w:rPr>
          <w:rFonts w:asciiTheme="minorHAnsi" w:hAnsiTheme="minorHAnsi" w:cstheme="minorHAnsi"/>
          <w:sz w:val="20"/>
          <w:szCs w:val="20"/>
          <w:lang w:val="it-IT"/>
        </w:rPr>
        <w:t xml:space="preserve"> |</w:t>
      </w:r>
      <w:hyperlink r:id="rId12" w:history="1">
        <w:r w:rsidRPr="00A75080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mariana.musaian@alexion.com</w:t>
        </w:r>
      </w:hyperlink>
      <w:r w:rsidRPr="00A75080">
        <w:rPr>
          <w:rFonts w:asciiTheme="minorHAnsi" w:hAnsiTheme="minorHAnsi" w:cstheme="minorHAnsi"/>
          <w:color w:val="6F625A"/>
          <w:sz w:val="20"/>
          <w:szCs w:val="20"/>
          <w:lang w:val="it-IT"/>
        </w:rPr>
        <w:t>|</w:t>
      </w:r>
      <w:r w:rsidRPr="00A75080">
        <w:rPr>
          <w:rFonts w:asciiTheme="minorHAnsi" w:hAnsiTheme="minorHAnsi" w:cstheme="minorHAnsi"/>
          <w:sz w:val="20"/>
          <w:szCs w:val="20"/>
          <w:lang w:val="it-IT"/>
        </w:rPr>
        <w:t xml:space="preserve"> M +39 334 617 0267 </w:t>
      </w:r>
    </w:p>
    <w:p w14:paraId="290D99E8" w14:textId="508EAF14" w:rsidR="00C1401A" w:rsidRDefault="00C1401A" w:rsidP="00A75080">
      <w:pPr>
        <w:jc w:val="center"/>
        <w:rPr>
          <w:rFonts w:asciiTheme="minorHAnsi" w:hAnsiTheme="minorHAnsi" w:cstheme="minorHAnsi"/>
          <w:sz w:val="20"/>
          <w:szCs w:val="22"/>
          <w:lang w:val="it-IT"/>
        </w:rPr>
      </w:pPr>
    </w:p>
    <w:p w14:paraId="6B89ACE4" w14:textId="77777777" w:rsidR="00851E64" w:rsidRPr="00083DAB" w:rsidRDefault="00851E64" w:rsidP="00851E64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083DAB">
        <w:rPr>
          <w:rFonts w:asciiTheme="minorHAnsi" w:hAnsiTheme="minorHAnsi" w:cstheme="minorHAnsi"/>
          <w:sz w:val="20"/>
          <w:szCs w:val="20"/>
          <w:lang w:val="it-IT"/>
        </w:rPr>
        <w:t xml:space="preserve">Ufficio stampa </w:t>
      </w:r>
    </w:p>
    <w:p w14:paraId="1BBAA28A" w14:textId="77777777" w:rsidR="00851E64" w:rsidRPr="00083DAB" w:rsidRDefault="00851E64" w:rsidP="00851E64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083DAB">
        <w:rPr>
          <w:rFonts w:asciiTheme="minorHAnsi" w:hAnsiTheme="minorHAnsi" w:cstheme="minorHAnsi"/>
          <w:b/>
          <w:bCs/>
          <w:sz w:val="20"/>
          <w:szCs w:val="20"/>
          <w:lang w:val="it-IT"/>
        </w:rPr>
        <w:t>Intermedia</w:t>
      </w:r>
    </w:p>
    <w:p w14:paraId="61FA3769" w14:textId="77777777" w:rsidR="00851E64" w:rsidRPr="00123BB0" w:rsidRDefault="0055602C" w:rsidP="00851E64">
      <w:pPr>
        <w:jc w:val="both"/>
        <w:rPr>
          <w:rFonts w:ascii="Times New Roman" w:hAnsi="Times New Roman"/>
          <w:bCs/>
          <w:sz w:val="20"/>
          <w:szCs w:val="20"/>
          <w:bdr w:val="none" w:sz="0" w:space="0" w:color="auto" w:frame="1"/>
          <w:lang w:val="it-IT" w:eastAsia="it-IT"/>
        </w:rPr>
      </w:pPr>
      <w:hyperlink r:id="rId13" w:history="1">
        <w:r w:rsidR="00851E64" w:rsidRPr="00123BB0">
          <w:rPr>
            <w:rStyle w:val="Collegamentoipertestuale"/>
            <w:rFonts w:ascii="Times New Roman" w:hAnsi="Times New Roman"/>
            <w:bCs/>
            <w:sz w:val="20"/>
            <w:szCs w:val="20"/>
            <w:bdr w:val="none" w:sz="0" w:space="0" w:color="auto" w:frame="1"/>
            <w:lang w:val="it-IT" w:eastAsia="it-IT"/>
          </w:rPr>
          <w:t>intermedia@intermedianews.it</w:t>
        </w:r>
      </w:hyperlink>
    </w:p>
    <w:p w14:paraId="572CA896" w14:textId="693671B3" w:rsidR="00851E64" w:rsidRPr="00851E64" w:rsidRDefault="00851E64" w:rsidP="00851E64">
      <w:pPr>
        <w:jc w:val="both"/>
        <w:rPr>
          <w:rFonts w:ascii="Times New Roman" w:hAnsi="Times New Roman"/>
          <w:bCs/>
          <w:bdr w:val="none" w:sz="0" w:space="0" w:color="auto" w:frame="1"/>
          <w:lang w:eastAsia="it-IT"/>
        </w:rPr>
      </w:pPr>
      <w:r w:rsidRPr="00851E64">
        <w:rPr>
          <w:rFonts w:ascii="Times New Roman" w:hAnsi="Times New Roman"/>
          <w:bCs/>
          <w:bdr w:val="none" w:sz="0" w:space="0" w:color="auto" w:frame="1"/>
          <w:lang w:eastAsia="it-IT"/>
        </w:rPr>
        <w:t>030226105 –</w:t>
      </w:r>
      <w:r>
        <w:rPr>
          <w:rFonts w:ascii="Times New Roman" w:hAnsi="Times New Roman"/>
          <w:bCs/>
          <w:bdr w:val="none" w:sz="0" w:space="0" w:color="auto" w:frame="1"/>
          <w:lang w:eastAsia="it-IT"/>
        </w:rPr>
        <w:t xml:space="preserve"> 3406466798 –</w:t>
      </w:r>
      <w:r w:rsidRPr="00851E64">
        <w:rPr>
          <w:rFonts w:ascii="Times New Roman" w:hAnsi="Times New Roman"/>
          <w:bCs/>
          <w:bdr w:val="none" w:sz="0" w:space="0" w:color="auto" w:frame="1"/>
          <w:lang w:eastAsia="it-IT"/>
        </w:rPr>
        <w:t xml:space="preserve"> 335265394</w:t>
      </w:r>
    </w:p>
    <w:p w14:paraId="5430AFC7" w14:textId="77777777" w:rsidR="00851E64" w:rsidRPr="00A75080" w:rsidRDefault="00851E64" w:rsidP="00851E64">
      <w:pPr>
        <w:rPr>
          <w:rFonts w:asciiTheme="minorHAnsi" w:hAnsiTheme="minorHAnsi" w:cstheme="minorHAnsi"/>
          <w:sz w:val="20"/>
          <w:szCs w:val="22"/>
          <w:lang w:val="it-IT"/>
        </w:rPr>
      </w:pPr>
    </w:p>
    <w:sectPr w:rsidR="00851E64" w:rsidRPr="00A75080" w:rsidSect="00A23E24"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440" w:bottom="0" w:left="1440" w:header="1152" w:footer="34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C485" w14:textId="77777777" w:rsidR="0055602C" w:rsidRDefault="0055602C">
      <w:r>
        <w:separator/>
      </w:r>
    </w:p>
  </w:endnote>
  <w:endnote w:type="continuationSeparator" w:id="0">
    <w:p w14:paraId="025536D9" w14:textId="77777777" w:rsidR="0055602C" w:rsidRDefault="0055602C">
      <w:r>
        <w:continuationSeparator/>
      </w:r>
    </w:p>
  </w:endnote>
  <w:endnote w:type="continuationNotice" w:id="1">
    <w:p w14:paraId="3947DE9D" w14:textId="77777777" w:rsidR="0055602C" w:rsidRDefault="00556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4E3B" w14:textId="77777777" w:rsidR="00962C69" w:rsidRDefault="00962C69" w:rsidP="00962C69">
    <w:pPr>
      <w:spacing w:line="180" w:lineRule="atLeast"/>
      <w:rPr>
        <w:rFonts w:cs="Arial"/>
        <w:color w:val="002F6C"/>
        <w:sz w:val="15"/>
        <w:szCs w:val="15"/>
        <w:lang w:eastAsia="it-IT"/>
      </w:rPr>
    </w:pPr>
    <w:r w:rsidRPr="00962C69">
      <w:rPr>
        <w:rFonts w:cs="Arial"/>
        <w:color w:val="000000" w:themeColor="text1"/>
        <w:sz w:val="15"/>
        <w:szCs w:val="15"/>
      </w:rPr>
      <w:t>© 2022 Alexion AstraZeneca Rare Disease</w:t>
    </w:r>
  </w:p>
  <w:p w14:paraId="527E17F2" w14:textId="77777777" w:rsidR="00571192" w:rsidRPr="00D64AA4" w:rsidRDefault="00571192" w:rsidP="00D64AA4">
    <w:pPr>
      <w:pStyle w:val="Pidipagina"/>
      <w:jc w:val="right"/>
      <w:rPr>
        <w:rFonts w:cs="Arial"/>
        <w:b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AE24" w14:textId="3CFB0E77" w:rsidR="00962C69" w:rsidRPr="00962C69" w:rsidRDefault="00962C69" w:rsidP="00962C69">
    <w:pPr>
      <w:spacing w:line="180" w:lineRule="atLeast"/>
      <w:rPr>
        <w:rFonts w:cs="Arial"/>
        <w:color w:val="000000" w:themeColor="text1"/>
        <w:sz w:val="15"/>
        <w:szCs w:val="15"/>
        <w:lang w:eastAsia="it-IT"/>
      </w:rPr>
    </w:pPr>
    <w:r w:rsidRPr="00962C69">
      <w:rPr>
        <w:rFonts w:cs="Arial"/>
        <w:color w:val="000000" w:themeColor="text1"/>
        <w:sz w:val="15"/>
        <w:szCs w:val="15"/>
      </w:rPr>
      <w:t>© 2022 Alexion AstraZeneca Rare Disease</w:t>
    </w:r>
  </w:p>
  <w:p w14:paraId="32C77AA1" w14:textId="6780F0C3" w:rsidR="00962C69" w:rsidRDefault="00962C69">
    <w:pPr>
      <w:pStyle w:val="Pidipagina"/>
    </w:pPr>
  </w:p>
  <w:p w14:paraId="60E38201" w14:textId="220B9E60" w:rsidR="00571192" w:rsidRPr="00A13F28" w:rsidRDefault="00571192" w:rsidP="00D51862">
    <w:pPr>
      <w:pStyle w:val="Pidipagina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66C41" w14:textId="77777777" w:rsidR="0055602C" w:rsidRDefault="0055602C">
      <w:r>
        <w:separator/>
      </w:r>
    </w:p>
  </w:footnote>
  <w:footnote w:type="continuationSeparator" w:id="0">
    <w:p w14:paraId="34C15C5E" w14:textId="77777777" w:rsidR="0055602C" w:rsidRDefault="0055602C">
      <w:r>
        <w:continuationSeparator/>
      </w:r>
    </w:p>
  </w:footnote>
  <w:footnote w:type="continuationNotice" w:id="1">
    <w:p w14:paraId="400B3A6F" w14:textId="77777777" w:rsidR="0055602C" w:rsidRDefault="00556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D85F" w14:textId="77777777" w:rsidR="00E84519" w:rsidRPr="009C4387" w:rsidRDefault="00A97C95" w:rsidP="00E84519">
    <w:pPr>
      <w:pStyle w:val="Intestazione"/>
      <w:tabs>
        <w:tab w:val="clear" w:pos="4320"/>
        <w:tab w:val="clear" w:pos="8640"/>
        <w:tab w:val="left" w:pos="4275"/>
      </w:tabs>
      <w:rPr>
        <w:rFonts w:cs="Arial"/>
        <w:color w:val="830051"/>
      </w:rPr>
    </w:pPr>
    <w:bookmarkStart w:id="6" w:name="_Hlk25574022"/>
    <w:bookmarkStart w:id="7" w:name="_Hlk25574023"/>
    <w:bookmarkStart w:id="8" w:name="_Hlk25574028"/>
    <w:bookmarkStart w:id="9" w:name="_Hlk25574029"/>
    <w:bookmarkStart w:id="10" w:name="_Hlk25574030"/>
    <w:bookmarkStart w:id="11" w:name="_Hlk25574031"/>
    <w:r w:rsidRPr="00D51862">
      <w:rPr>
        <w:noProof/>
        <w:color w:val="830051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777E7524" wp14:editId="4960CAC8">
          <wp:simplePos x="0" y="0"/>
          <wp:positionH relativeFrom="margin">
            <wp:posOffset>4130675</wp:posOffset>
          </wp:positionH>
          <wp:positionV relativeFrom="topMargin">
            <wp:posOffset>510540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086" y="20184"/>
              <wp:lineTo x="21343" y="13810"/>
              <wp:lineTo x="21343" y="9561"/>
              <wp:lineTo x="20314" y="0"/>
              <wp:lineTo x="18514" y="0"/>
            </wp:wrapPolygon>
          </wp:wrapTight>
          <wp:docPr id="113491779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51862">
      <w:rPr>
        <w:rFonts w:cs="Arial"/>
        <w:color w:val="830051"/>
      </w:rPr>
      <w:t>News Release</w:t>
    </w:r>
  </w:p>
  <w:p w14:paraId="01B01B52" w14:textId="77777777" w:rsidR="00A97C95" w:rsidRPr="00D51862" w:rsidRDefault="00A97C95">
    <w:pPr>
      <w:pStyle w:val="Intestazione"/>
      <w:rPr>
        <w:color w:val="830051"/>
      </w:rPr>
    </w:pPr>
    <w:r w:rsidRPr="00D51862">
      <w:rPr>
        <w:rFonts w:cs="Arial"/>
        <w:noProof/>
        <w:color w:val="83005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0394B" wp14:editId="1DB2B589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300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61093D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" strokecolor="#830051" strokeweight="1pt"/>
          </w:pict>
        </mc:Fallback>
      </mc:AlternateContent>
    </w:r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CC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045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5A3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1C9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A4D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F4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CEB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FEB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48D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46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ECF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A1279F"/>
    <w:multiLevelType w:val="hybridMultilevel"/>
    <w:tmpl w:val="8EA0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0A08"/>
    <w:multiLevelType w:val="hybridMultilevel"/>
    <w:tmpl w:val="0C9C3A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783A"/>
    <w:multiLevelType w:val="hybridMultilevel"/>
    <w:tmpl w:val="2E2E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06054"/>
    <w:multiLevelType w:val="multilevel"/>
    <w:tmpl w:val="A3DC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52458D"/>
    <w:multiLevelType w:val="hybridMultilevel"/>
    <w:tmpl w:val="2458943C"/>
    <w:lvl w:ilvl="0" w:tplc="02002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2BAC"/>
    <w:multiLevelType w:val="hybridMultilevel"/>
    <w:tmpl w:val="4DE6EA26"/>
    <w:lvl w:ilvl="0" w:tplc="4C389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C66B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2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42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6463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5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BA1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3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0615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1E1207D"/>
    <w:multiLevelType w:val="hybridMultilevel"/>
    <w:tmpl w:val="A4D27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A5AFD"/>
    <w:multiLevelType w:val="hybridMultilevel"/>
    <w:tmpl w:val="B85E843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16838"/>
    <w:multiLevelType w:val="hybridMultilevel"/>
    <w:tmpl w:val="A98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B136A"/>
    <w:multiLevelType w:val="hybridMultilevel"/>
    <w:tmpl w:val="DDD6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A15AE7"/>
    <w:multiLevelType w:val="hybridMultilevel"/>
    <w:tmpl w:val="4128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F27CC"/>
    <w:multiLevelType w:val="hybridMultilevel"/>
    <w:tmpl w:val="DD0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F27923"/>
    <w:multiLevelType w:val="hybridMultilevel"/>
    <w:tmpl w:val="1220B91A"/>
    <w:lvl w:ilvl="0" w:tplc="8B48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9"/>
  </w:num>
  <w:num w:numId="19">
    <w:abstractNumId w:val="11"/>
  </w:num>
  <w:num w:numId="20">
    <w:abstractNumId w:val="13"/>
  </w:num>
  <w:num w:numId="21">
    <w:abstractNumId w:val="17"/>
  </w:num>
  <w:num w:numId="22">
    <w:abstractNumId w:val="12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ctiveWritingStyle w:appName="MSWord" w:lang="sv-S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31"/>
    <w:rsid w:val="00003270"/>
    <w:rsid w:val="000060B7"/>
    <w:rsid w:val="00020E67"/>
    <w:rsid w:val="000212D4"/>
    <w:rsid w:val="00021CF0"/>
    <w:rsid w:val="00031C4F"/>
    <w:rsid w:val="000322EA"/>
    <w:rsid w:val="00035F76"/>
    <w:rsid w:val="00037707"/>
    <w:rsid w:val="00041677"/>
    <w:rsid w:val="00041ED8"/>
    <w:rsid w:val="00042764"/>
    <w:rsid w:val="00043470"/>
    <w:rsid w:val="000477AA"/>
    <w:rsid w:val="00051E5F"/>
    <w:rsid w:val="000521F4"/>
    <w:rsid w:val="00053A87"/>
    <w:rsid w:val="00064B4F"/>
    <w:rsid w:val="00065A78"/>
    <w:rsid w:val="00065E51"/>
    <w:rsid w:val="00066D5A"/>
    <w:rsid w:val="00071B16"/>
    <w:rsid w:val="00072792"/>
    <w:rsid w:val="00073AC3"/>
    <w:rsid w:val="00077E86"/>
    <w:rsid w:val="00080706"/>
    <w:rsid w:val="00081A3A"/>
    <w:rsid w:val="00081AA5"/>
    <w:rsid w:val="0008254F"/>
    <w:rsid w:val="00083DAB"/>
    <w:rsid w:val="00084272"/>
    <w:rsid w:val="00087385"/>
    <w:rsid w:val="000909D8"/>
    <w:rsid w:val="00090BB7"/>
    <w:rsid w:val="00093CAA"/>
    <w:rsid w:val="0009655C"/>
    <w:rsid w:val="000A5BDB"/>
    <w:rsid w:val="000A68C8"/>
    <w:rsid w:val="000A7D08"/>
    <w:rsid w:val="000B0722"/>
    <w:rsid w:val="000B1E63"/>
    <w:rsid w:val="000B26F2"/>
    <w:rsid w:val="000B4277"/>
    <w:rsid w:val="000B64C4"/>
    <w:rsid w:val="000B6559"/>
    <w:rsid w:val="000B7A6E"/>
    <w:rsid w:val="000C27CF"/>
    <w:rsid w:val="000C34B1"/>
    <w:rsid w:val="000C39DC"/>
    <w:rsid w:val="000C771B"/>
    <w:rsid w:val="000D026E"/>
    <w:rsid w:val="000D719A"/>
    <w:rsid w:val="000E23DC"/>
    <w:rsid w:val="000E3026"/>
    <w:rsid w:val="000E393B"/>
    <w:rsid w:val="000F018B"/>
    <w:rsid w:val="000F01A4"/>
    <w:rsid w:val="000F1FDF"/>
    <w:rsid w:val="000F7CFD"/>
    <w:rsid w:val="001011B9"/>
    <w:rsid w:val="00102305"/>
    <w:rsid w:val="001026DC"/>
    <w:rsid w:val="00104830"/>
    <w:rsid w:val="00104CEE"/>
    <w:rsid w:val="00107D96"/>
    <w:rsid w:val="0011142F"/>
    <w:rsid w:val="00111DBF"/>
    <w:rsid w:val="00112989"/>
    <w:rsid w:val="00120FC1"/>
    <w:rsid w:val="0012159C"/>
    <w:rsid w:val="00123BB0"/>
    <w:rsid w:val="001336AC"/>
    <w:rsid w:val="001367D0"/>
    <w:rsid w:val="00136BAD"/>
    <w:rsid w:val="00137970"/>
    <w:rsid w:val="00137A29"/>
    <w:rsid w:val="001422F5"/>
    <w:rsid w:val="00142C1B"/>
    <w:rsid w:val="0014305D"/>
    <w:rsid w:val="001518FA"/>
    <w:rsid w:val="001521BA"/>
    <w:rsid w:val="001578AE"/>
    <w:rsid w:val="00160C7F"/>
    <w:rsid w:val="00161B21"/>
    <w:rsid w:val="00164A47"/>
    <w:rsid w:val="00165659"/>
    <w:rsid w:val="00166EE6"/>
    <w:rsid w:val="00167DF8"/>
    <w:rsid w:val="00170DE7"/>
    <w:rsid w:val="00172E93"/>
    <w:rsid w:val="0017432A"/>
    <w:rsid w:val="00175131"/>
    <w:rsid w:val="001775EB"/>
    <w:rsid w:val="00177794"/>
    <w:rsid w:val="00182739"/>
    <w:rsid w:val="001913A9"/>
    <w:rsid w:val="00196147"/>
    <w:rsid w:val="00197BAB"/>
    <w:rsid w:val="001A0922"/>
    <w:rsid w:val="001A0C96"/>
    <w:rsid w:val="001A4232"/>
    <w:rsid w:val="001A60FB"/>
    <w:rsid w:val="001B06B2"/>
    <w:rsid w:val="001B1309"/>
    <w:rsid w:val="001B1ECF"/>
    <w:rsid w:val="001B228E"/>
    <w:rsid w:val="001B280B"/>
    <w:rsid w:val="001B37C7"/>
    <w:rsid w:val="001B49BD"/>
    <w:rsid w:val="001B545D"/>
    <w:rsid w:val="001B6F81"/>
    <w:rsid w:val="001D2779"/>
    <w:rsid w:val="001D4056"/>
    <w:rsid w:val="001E3C06"/>
    <w:rsid w:val="001F026D"/>
    <w:rsid w:val="001F1735"/>
    <w:rsid w:val="001F5C76"/>
    <w:rsid w:val="001F5FEF"/>
    <w:rsid w:val="001F60E9"/>
    <w:rsid w:val="001F7B82"/>
    <w:rsid w:val="002019E1"/>
    <w:rsid w:val="00203620"/>
    <w:rsid w:val="00204E0A"/>
    <w:rsid w:val="00206924"/>
    <w:rsid w:val="002100C4"/>
    <w:rsid w:val="0021026B"/>
    <w:rsid w:val="0022054F"/>
    <w:rsid w:val="002216FD"/>
    <w:rsid w:val="0022242F"/>
    <w:rsid w:val="00223C65"/>
    <w:rsid w:val="00224741"/>
    <w:rsid w:val="00225635"/>
    <w:rsid w:val="0022564E"/>
    <w:rsid w:val="00225FFF"/>
    <w:rsid w:val="00226350"/>
    <w:rsid w:val="00227209"/>
    <w:rsid w:val="00227D16"/>
    <w:rsid w:val="00232865"/>
    <w:rsid w:val="002364DB"/>
    <w:rsid w:val="00236D76"/>
    <w:rsid w:val="00237B88"/>
    <w:rsid w:val="00243407"/>
    <w:rsid w:val="002452A8"/>
    <w:rsid w:val="0024690F"/>
    <w:rsid w:val="00253222"/>
    <w:rsid w:val="002553C8"/>
    <w:rsid w:val="00256730"/>
    <w:rsid w:val="00260D26"/>
    <w:rsid w:val="002656A8"/>
    <w:rsid w:val="00265C31"/>
    <w:rsid w:val="00284197"/>
    <w:rsid w:val="00286738"/>
    <w:rsid w:val="0028691D"/>
    <w:rsid w:val="00287F78"/>
    <w:rsid w:val="00290107"/>
    <w:rsid w:val="00291BF8"/>
    <w:rsid w:val="002943CF"/>
    <w:rsid w:val="00295892"/>
    <w:rsid w:val="00295A93"/>
    <w:rsid w:val="002A2367"/>
    <w:rsid w:val="002A4066"/>
    <w:rsid w:val="002C0B37"/>
    <w:rsid w:val="002C4510"/>
    <w:rsid w:val="002C56EF"/>
    <w:rsid w:val="002C63B2"/>
    <w:rsid w:val="002C7918"/>
    <w:rsid w:val="002D058D"/>
    <w:rsid w:val="002D5E93"/>
    <w:rsid w:val="002E3C3F"/>
    <w:rsid w:val="002E5240"/>
    <w:rsid w:val="002E568B"/>
    <w:rsid w:val="002E635E"/>
    <w:rsid w:val="002E651C"/>
    <w:rsid w:val="002F1C76"/>
    <w:rsid w:val="002F29A2"/>
    <w:rsid w:val="002F29CF"/>
    <w:rsid w:val="002F4E52"/>
    <w:rsid w:val="003017C3"/>
    <w:rsid w:val="00302ABB"/>
    <w:rsid w:val="00304B3C"/>
    <w:rsid w:val="0030551B"/>
    <w:rsid w:val="00305DFC"/>
    <w:rsid w:val="00311330"/>
    <w:rsid w:val="003140E3"/>
    <w:rsid w:val="00322A85"/>
    <w:rsid w:val="00323B3B"/>
    <w:rsid w:val="00330365"/>
    <w:rsid w:val="00334802"/>
    <w:rsid w:val="00340193"/>
    <w:rsid w:val="00340C7B"/>
    <w:rsid w:val="0034389F"/>
    <w:rsid w:val="00344D74"/>
    <w:rsid w:val="003466D1"/>
    <w:rsid w:val="003478B6"/>
    <w:rsid w:val="00356207"/>
    <w:rsid w:val="00357213"/>
    <w:rsid w:val="00360FC5"/>
    <w:rsid w:val="00362B70"/>
    <w:rsid w:val="003664B3"/>
    <w:rsid w:val="0037147F"/>
    <w:rsid w:val="00371B99"/>
    <w:rsid w:val="0037743F"/>
    <w:rsid w:val="00380911"/>
    <w:rsid w:val="00381808"/>
    <w:rsid w:val="00381B28"/>
    <w:rsid w:val="0038534D"/>
    <w:rsid w:val="00390495"/>
    <w:rsid w:val="003929FE"/>
    <w:rsid w:val="003A2C44"/>
    <w:rsid w:val="003A43CF"/>
    <w:rsid w:val="003A4AE7"/>
    <w:rsid w:val="003A5914"/>
    <w:rsid w:val="003A6B3C"/>
    <w:rsid w:val="003B242A"/>
    <w:rsid w:val="003B79BC"/>
    <w:rsid w:val="003C0328"/>
    <w:rsid w:val="003C5A68"/>
    <w:rsid w:val="003D1384"/>
    <w:rsid w:val="003D20B0"/>
    <w:rsid w:val="003D5536"/>
    <w:rsid w:val="003E1023"/>
    <w:rsid w:val="003E1D82"/>
    <w:rsid w:val="003E27FE"/>
    <w:rsid w:val="003E55D0"/>
    <w:rsid w:val="003E568F"/>
    <w:rsid w:val="003E7556"/>
    <w:rsid w:val="003F41D4"/>
    <w:rsid w:val="003F4614"/>
    <w:rsid w:val="00400F7C"/>
    <w:rsid w:val="0040163D"/>
    <w:rsid w:val="00404DC2"/>
    <w:rsid w:val="0040568E"/>
    <w:rsid w:val="00416085"/>
    <w:rsid w:val="00416E28"/>
    <w:rsid w:val="00423191"/>
    <w:rsid w:val="00423AD8"/>
    <w:rsid w:val="004243B6"/>
    <w:rsid w:val="004252DE"/>
    <w:rsid w:val="004263F0"/>
    <w:rsid w:val="00426603"/>
    <w:rsid w:val="004329EF"/>
    <w:rsid w:val="00440853"/>
    <w:rsid w:val="004435D8"/>
    <w:rsid w:val="00444075"/>
    <w:rsid w:val="00444F13"/>
    <w:rsid w:val="00446A99"/>
    <w:rsid w:val="0045041F"/>
    <w:rsid w:val="00450AF3"/>
    <w:rsid w:val="00450DB7"/>
    <w:rsid w:val="004533C3"/>
    <w:rsid w:val="00456972"/>
    <w:rsid w:val="00461337"/>
    <w:rsid w:val="0046375F"/>
    <w:rsid w:val="00465B7B"/>
    <w:rsid w:val="0047043D"/>
    <w:rsid w:val="00472F93"/>
    <w:rsid w:val="00476166"/>
    <w:rsid w:val="0048782C"/>
    <w:rsid w:val="00490722"/>
    <w:rsid w:val="00490CE8"/>
    <w:rsid w:val="004916B0"/>
    <w:rsid w:val="00491966"/>
    <w:rsid w:val="004943E2"/>
    <w:rsid w:val="00497611"/>
    <w:rsid w:val="004A0414"/>
    <w:rsid w:val="004A3F17"/>
    <w:rsid w:val="004B033F"/>
    <w:rsid w:val="004B3206"/>
    <w:rsid w:val="004B368F"/>
    <w:rsid w:val="004B3E40"/>
    <w:rsid w:val="004D077E"/>
    <w:rsid w:val="004D2414"/>
    <w:rsid w:val="004D2FD7"/>
    <w:rsid w:val="004D543E"/>
    <w:rsid w:val="004D66D3"/>
    <w:rsid w:val="004E0F9C"/>
    <w:rsid w:val="004E1A19"/>
    <w:rsid w:val="004E237B"/>
    <w:rsid w:val="004E53C8"/>
    <w:rsid w:val="004E7D13"/>
    <w:rsid w:val="004F0744"/>
    <w:rsid w:val="004F327E"/>
    <w:rsid w:val="00500215"/>
    <w:rsid w:val="005007D9"/>
    <w:rsid w:val="00503EF6"/>
    <w:rsid w:val="00504091"/>
    <w:rsid w:val="005068A4"/>
    <w:rsid w:val="00507369"/>
    <w:rsid w:val="005109A5"/>
    <w:rsid w:val="00516CB7"/>
    <w:rsid w:val="00523117"/>
    <w:rsid w:val="00524376"/>
    <w:rsid w:val="00524F3D"/>
    <w:rsid w:val="00532F4E"/>
    <w:rsid w:val="00534907"/>
    <w:rsid w:val="00536170"/>
    <w:rsid w:val="0053799C"/>
    <w:rsid w:val="0054106B"/>
    <w:rsid w:val="00542308"/>
    <w:rsid w:val="005461B4"/>
    <w:rsid w:val="005469EC"/>
    <w:rsid w:val="00552A5A"/>
    <w:rsid w:val="00552F80"/>
    <w:rsid w:val="0055602C"/>
    <w:rsid w:val="00557FD9"/>
    <w:rsid w:val="00562D14"/>
    <w:rsid w:val="00564F1F"/>
    <w:rsid w:val="00571030"/>
    <w:rsid w:val="00571192"/>
    <w:rsid w:val="00571CD3"/>
    <w:rsid w:val="0057542B"/>
    <w:rsid w:val="005810E6"/>
    <w:rsid w:val="005834F5"/>
    <w:rsid w:val="00583BCE"/>
    <w:rsid w:val="00586ED9"/>
    <w:rsid w:val="005877FA"/>
    <w:rsid w:val="00591870"/>
    <w:rsid w:val="00591B98"/>
    <w:rsid w:val="005A187C"/>
    <w:rsid w:val="005A29B8"/>
    <w:rsid w:val="005A45D3"/>
    <w:rsid w:val="005A7316"/>
    <w:rsid w:val="005B289E"/>
    <w:rsid w:val="005B296B"/>
    <w:rsid w:val="005B3CAA"/>
    <w:rsid w:val="005B3FB3"/>
    <w:rsid w:val="005B6EA5"/>
    <w:rsid w:val="005C23D4"/>
    <w:rsid w:val="005C49D0"/>
    <w:rsid w:val="005D4FAF"/>
    <w:rsid w:val="005E13B4"/>
    <w:rsid w:val="005E14B2"/>
    <w:rsid w:val="005E71B5"/>
    <w:rsid w:val="005F1C98"/>
    <w:rsid w:val="005F62B6"/>
    <w:rsid w:val="005F7CE4"/>
    <w:rsid w:val="00604FF5"/>
    <w:rsid w:val="00606C5C"/>
    <w:rsid w:val="006108C0"/>
    <w:rsid w:val="00613AF8"/>
    <w:rsid w:val="00614A9D"/>
    <w:rsid w:val="00615A78"/>
    <w:rsid w:val="00620311"/>
    <w:rsid w:val="00621ADD"/>
    <w:rsid w:val="006279E1"/>
    <w:rsid w:val="006315F6"/>
    <w:rsid w:val="006336AC"/>
    <w:rsid w:val="00635D44"/>
    <w:rsid w:val="00641EB3"/>
    <w:rsid w:val="006446C4"/>
    <w:rsid w:val="0064483B"/>
    <w:rsid w:val="00647557"/>
    <w:rsid w:val="00650961"/>
    <w:rsid w:val="00651551"/>
    <w:rsid w:val="006533EF"/>
    <w:rsid w:val="00654E96"/>
    <w:rsid w:val="00656B7E"/>
    <w:rsid w:val="00656BCC"/>
    <w:rsid w:val="00657F9E"/>
    <w:rsid w:val="00660CFE"/>
    <w:rsid w:val="00661645"/>
    <w:rsid w:val="00662F24"/>
    <w:rsid w:val="006637F7"/>
    <w:rsid w:val="006738F4"/>
    <w:rsid w:val="00673CF8"/>
    <w:rsid w:val="00675B35"/>
    <w:rsid w:val="00676F7C"/>
    <w:rsid w:val="00677000"/>
    <w:rsid w:val="0067757B"/>
    <w:rsid w:val="00684490"/>
    <w:rsid w:val="00684587"/>
    <w:rsid w:val="006937BB"/>
    <w:rsid w:val="006959BD"/>
    <w:rsid w:val="006A1B04"/>
    <w:rsid w:val="006A1D08"/>
    <w:rsid w:val="006A1DD4"/>
    <w:rsid w:val="006A3B60"/>
    <w:rsid w:val="006B02A0"/>
    <w:rsid w:val="006B14FE"/>
    <w:rsid w:val="006B2728"/>
    <w:rsid w:val="006B555E"/>
    <w:rsid w:val="006B73F1"/>
    <w:rsid w:val="006C2230"/>
    <w:rsid w:val="006C3AD9"/>
    <w:rsid w:val="006C4633"/>
    <w:rsid w:val="006D5864"/>
    <w:rsid w:val="006D5942"/>
    <w:rsid w:val="006D5CAF"/>
    <w:rsid w:val="006D6535"/>
    <w:rsid w:val="006D6D89"/>
    <w:rsid w:val="006D7250"/>
    <w:rsid w:val="006D7274"/>
    <w:rsid w:val="006E1155"/>
    <w:rsid w:val="006E1A4C"/>
    <w:rsid w:val="006E6675"/>
    <w:rsid w:val="006F0C07"/>
    <w:rsid w:val="006F12C6"/>
    <w:rsid w:val="006F2CE0"/>
    <w:rsid w:val="006F53CD"/>
    <w:rsid w:val="006F5DFA"/>
    <w:rsid w:val="007005EA"/>
    <w:rsid w:val="00702AB9"/>
    <w:rsid w:val="00705691"/>
    <w:rsid w:val="00705BDB"/>
    <w:rsid w:val="00710CFB"/>
    <w:rsid w:val="007163E0"/>
    <w:rsid w:val="00717290"/>
    <w:rsid w:val="00717C34"/>
    <w:rsid w:val="00730D34"/>
    <w:rsid w:val="00734292"/>
    <w:rsid w:val="0073794B"/>
    <w:rsid w:val="0074179A"/>
    <w:rsid w:val="00742A5C"/>
    <w:rsid w:val="007451E8"/>
    <w:rsid w:val="007452EA"/>
    <w:rsid w:val="00746904"/>
    <w:rsid w:val="0074750C"/>
    <w:rsid w:val="00747AF6"/>
    <w:rsid w:val="00753D38"/>
    <w:rsid w:val="00753E00"/>
    <w:rsid w:val="00755F8C"/>
    <w:rsid w:val="00764708"/>
    <w:rsid w:val="00765E95"/>
    <w:rsid w:val="00767294"/>
    <w:rsid w:val="007675BB"/>
    <w:rsid w:val="0077066B"/>
    <w:rsid w:val="00771EA6"/>
    <w:rsid w:val="00776CAF"/>
    <w:rsid w:val="00777EF6"/>
    <w:rsid w:val="00780E44"/>
    <w:rsid w:val="00781741"/>
    <w:rsid w:val="007840D4"/>
    <w:rsid w:val="00785EA1"/>
    <w:rsid w:val="007869B4"/>
    <w:rsid w:val="00792F85"/>
    <w:rsid w:val="007936D9"/>
    <w:rsid w:val="007936F9"/>
    <w:rsid w:val="007951F2"/>
    <w:rsid w:val="007A1093"/>
    <w:rsid w:val="007A27C9"/>
    <w:rsid w:val="007A5623"/>
    <w:rsid w:val="007A76EC"/>
    <w:rsid w:val="007B19C2"/>
    <w:rsid w:val="007B393A"/>
    <w:rsid w:val="007B458D"/>
    <w:rsid w:val="007B4B26"/>
    <w:rsid w:val="007B53CA"/>
    <w:rsid w:val="007B560A"/>
    <w:rsid w:val="007B65E7"/>
    <w:rsid w:val="007B6A96"/>
    <w:rsid w:val="007C0D41"/>
    <w:rsid w:val="007C343F"/>
    <w:rsid w:val="007C5BCB"/>
    <w:rsid w:val="007D1910"/>
    <w:rsid w:val="007D40E6"/>
    <w:rsid w:val="007D4E58"/>
    <w:rsid w:val="007D549E"/>
    <w:rsid w:val="007D5662"/>
    <w:rsid w:val="007D62B4"/>
    <w:rsid w:val="007D681C"/>
    <w:rsid w:val="007E132B"/>
    <w:rsid w:val="007E29FC"/>
    <w:rsid w:val="007E3D95"/>
    <w:rsid w:val="007E5A8B"/>
    <w:rsid w:val="007E7D68"/>
    <w:rsid w:val="007F05EA"/>
    <w:rsid w:val="007F07DD"/>
    <w:rsid w:val="007F0F58"/>
    <w:rsid w:val="007F1B1D"/>
    <w:rsid w:val="007F4567"/>
    <w:rsid w:val="007F495E"/>
    <w:rsid w:val="007F53B2"/>
    <w:rsid w:val="008028C6"/>
    <w:rsid w:val="00805983"/>
    <w:rsid w:val="0080761A"/>
    <w:rsid w:val="0081150F"/>
    <w:rsid w:val="008126F8"/>
    <w:rsid w:val="00815E4D"/>
    <w:rsid w:val="00817B5D"/>
    <w:rsid w:val="0082248F"/>
    <w:rsid w:val="008238C8"/>
    <w:rsid w:val="0082523B"/>
    <w:rsid w:val="00826C58"/>
    <w:rsid w:val="00827282"/>
    <w:rsid w:val="008276C2"/>
    <w:rsid w:val="008300F9"/>
    <w:rsid w:val="0083226B"/>
    <w:rsid w:val="00835FDB"/>
    <w:rsid w:val="00840460"/>
    <w:rsid w:val="008503BC"/>
    <w:rsid w:val="00851B55"/>
    <w:rsid w:val="00851E64"/>
    <w:rsid w:val="00852A0F"/>
    <w:rsid w:val="008535E0"/>
    <w:rsid w:val="00855476"/>
    <w:rsid w:val="00862228"/>
    <w:rsid w:val="008642E0"/>
    <w:rsid w:val="00864377"/>
    <w:rsid w:val="008658E8"/>
    <w:rsid w:val="00870733"/>
    <w:rsid w:val="00870806"/>
    <w:rsid w:val="00871270"/>
    <w:rsid w:val="008727A9"/>
    <w:rsid w:val="00874D95"/>
    <w:rsid w:val="00876A70"/>
    <w:rsid w:val="00876BD5"/>
    <w:rsid w:val="00876F18"/>
    <w:rsid w:val="0088080D"/>
    <w:rsid w:val="00882E71"/>
    <w:rsid w:val="00886CEC"/>
    <w:rsid w:val="00886D3F"/>
    <w:rsid w:val="0088733E"/>
    <w:rsid w:val="00894BB1"/>
    <w:rsid w:val="008969A2"/>
    <w:rsid w:val="00897804"/>
    <w:rsid w:val="008A147C"/>
    <w:rsid w:val="008A1903"/>
    <w:rsid w:val="008A4D00"/>
    <w:rsid w:val="008A53FF"/>
    <w:rsid w:val="008A6B3C"/>
    <w:rsid w:val="008B39D3"/>
    <w:rsid w:val="008B6175"/>
    <w:rsid w:val="008B7066"/>
    <w:rsid w:val="008B7421"/>
    <w:rsid w:val="008C02CF"/>
    <w:rsid w:val="008C399A"/>
    <w:rsid w:val="008C55D4"/>
    <w:rsid w:val="008C6005"/>
    <w:rsid w:val="008C78A3"/>
    <w:rsid w:val="008D0DBC"/>
    <w:rsid w:val="008D5789"/>
    <w:rsid w:val="008E1AF0"/>
    <w:rsid w:val="008E23F6"/>
    <w:rsid w:val="008E41F4"/>
    <w:rsid w:val="008F0C26"/>
    <w:rsid w:val="008F0DD5"/>
    <w:rsid w:val="008F2882"/>
    <w:rsid w:val="008F6174"/>
    <w:rsid w:val="00902223"/>
    <w:rsid w:val="00907497"/>
    <w:rsid w:val="00910A72"/>
    <w:rsid w:val="009127B6"/>
    <w:rsid w:val="00913291"/>
    <w:rsid w:val="0092234C"/>
    <w:rsid w:val="00923C76"/>
    <w:rsid w:val="0092507D"/>
    <w:rsid w:val="00925B3B"/>
    <w:rsid w:val="009327E5"/>
    <w:rsid w:val="00935150"/>
    <w:rsid w:val="0093725D"/>
    <w:rsid w:val="00937294"/>
    <w:rsid w:val="00937D53"/>
    <w:rsid w:val="00944718"/>
    <w:rsid w:val="009468BC"/>
    <w:rsid w:val="009473A4"/>
    <w:rsid w:val="00947972"/>
    <w:rsid w:val="00950825"/>
    <w:rsid w:val="00951BD0"/>
    <w:rsid w:val="00952D0E"/>
    <w:rsid w:val="00954B9C"/>
    <w:rsid w:val="009570A4"/>
    <w:rsid w:val="00957706"/>
    <w:rsid w:val="00957DB8"/>
    <w:rsid w:val="00961FF8"/>
    <w:rsid w:val="0096214F"/>
    <w:rsid w:val="00962C69"/>
    <w:rsid w:val="009649D6"/>
    <w:rsid w:val="0097185E"/>
    <w:rsid w:val="00975F1B"/>
    <w:rsid w:val="0098055D"/>
    <w:rsid w:val="00980929"/>
    <w:rsid w:val="00981457"/>
    <w:rsid w:val="0098398D"/>
    <w:rsid w:val="009858E3"/>
    <w:rsid w:val="00985A58"/>
    <w:rsid w:val="009949BD"/>
    <w:rsid w:val="00994DFD"/>
    <w:rsid w:val="00997BEB"/>
    <w:rsid w:val="009A40A6"/>
    <w:rsid w:val="009A4955"/>
    <w:rsid w:val="009B0D68"/>
    <w:rsid w:val="009B14B9"/>
    <w:rsid w:val="009B31C2"/>
    <w:rsid w:val="009B393A"/>
    <w:rsid w:val="009B746A"/>
    <w:rsid w:val="009C230B"/>
    <w:rsid w:val="009C3B9F"/>
    <w:rsid w:val="009C4387"/>
    <w:rsid w:val="009C57B7"/>
    <w:rsid w:val="009D2165"/>
    <w:rsid w:val="009D427F"/>
    <w:rsid w:val="009D7C32"/>
    <w:rsid w:val="009E0299"/>
    <w:rsid w:val="009E0843"/>
    <w:rsid w:val="009E154A"/>
    <w:rsid w:val="009E3A33"/>
    <w:rsid w:val="009E45C4"/>
    <w:rsid w:val="009E5868"/>
    <w:rsid w:val="009E66DA"/>
    <w:rsid w:val="009F180D"/>
    <w:rsid w:val="009F1CF9"/>
    <w:rsid w:val="009F3B00"/>
    <w:rsid w:val="00A00573"/>
    <w:rsid w:val="00A02988"/>
    <w:rsid w:val="00A0369C"/>
    <w:rsid w:val="00A0772C"/>
    <w:rsid w:val="00A128E8"/>
    <w:rsid w:val="00A13F28"/>
    <w:rsid w:val="00A2168D"/>
    <w:rsid w:val="00A23E24"/>
    <w:rsid w:val="00A24FCE"/>
    <w:rsid w:val="00A26201"/>
    <w:rsid w:val="00A327BA"/>
    <w:rsid w:val="00A34731"/>
    <w:rsid w:val="00A3615F"/>
    <w:rsid w:val="00A41BCF"/>
    <w:rsid w:val="00A42375"/>
    <w:rsid w:val="00A423A8"/>
    <w:rsid w:val="00A424D8"/>
    <w:rsid w:val="00A4400D"/>
    <w:rsid w:val="00A51425"/>
    <w:rsid w:val="00A53C10"/>
    <w:rsid w:val="00A55A28"/>
    <w:rsid w:val="00A61732"/>
    <w:rsid w:val="00A64FC8"/>
    <w:rsid w:val="00A739E1"/>
    <w:rsid w:val="00A74682"/>
    <w:rsid w:val="00A75080"/>
    <w:rsid w:val="00A81E31"/>
    <w:rsid w:val="00A82715"/>
    <w:rsid w:val="00A82B83"/>
    <w:rsid w:val="00A83BB5"/>
    <w:rsid w:val="00A853AF"/>
    <w:rsid w:val="00A87776"/>
    <w:rsid w:val="00A87C03"/>
    <w:rsid w:val="00A915E6"/>
    <w:rsid w:val="00A917D3"/>
    <w:rsid w:val="00A96CA4"/>
    <w:rsid w:val="00A970D2"/>
    <w:rsid w:val="00A97C95"/>
    <w:rsid w:val="00AA0241"/>
    <w:rsid w:val="00AA1F6B"/>
    <w:rsid w:val="00AA5019"/>
    <w:rsid w:val="00AA5FCA"/>
    <w:rsid w:val="00AA6576"/>
    <w:rsid w:val="00AA7966"/>
    <w:rsid w:val="00AB04E9"/>
    <w:rsid w:val="00AB2ECA"/>
    <w:rsid w:val="00AB358B"/>
    <w:rsid w:val="00AB7147"/>
    <w:rsid w:val="00AC177E"/>
    <w:rsid w:val="00AC3425"/>
    <w:rsid w:val="00AC43C7"/>
    <w:rsid w:val="00AC6B72"/>
    <w:rsid w:val="00AD129B"/>
    <w:rsid w:val="00AD6A3F"/>
    <w:rsid w:val="00AE21DA"/>
    <w:rsid w:val="00AE7880"/>
    <w:rsid w:val="00AF1852"/>
    <w:rsid w:val="00AF1B7B"/>
    <w:rsid w:val="00AF4BBC"/>
    <w:rsid w:val="00B02C53"/>
    <w:rsid w:val="00B0514F"/>
    <w:rsid w:val="00B057EA"/>
    <w:rsid w:val="00B11CEF"/>
    <w:rsid w:val="00B1219A"/>
    <w:rsid w:val="00B17FAF"/>
    <w:rsid w:val="00B203D8"/>
    <w:rsid w:val="00B23C4A"/>
    <w:rsid w:val="00B242D0"/>
    <w:rsid w:val="00B2452F"/>
    <w:rsid w:val="00B24E06"/>
    <w:rsid w:val="00B25F88"/>
    <w:rsid w:val="00B31E4A"/>
    <w:rsid w:val="00B320C8"/>
    <w:rsid w:val="00B322BC"/>
    <w:rsid w:val="00B32ACD"/>
    <w:rsid w:val="00B33CC3"/>
    <w:rsid w:val="00B3460A"/>
    <w:rsid w:val="00B3714B"/>
    <w:rsid w:val="00B4054A"/>
    <w:rsid w:val="00B43831"/>
    <w:rsid w:val="00B46E92"/>
    <w:rsid w:val="00B53DEC"/>
    <w:rsid w:val="00B57295"/>
    <w:rsid w:val="00B64194"/>
    <w:rsid w:val="00B64959"/>
    <w:rsid w:val="00B6607C"/>
    <w:rsid w:val="00B66539"/>
    <w:rsid w:val="00B716C1"/>
    <w:rsid w:val="00B75191"/>
    <w:rsid w:val="00B751DD"/>
    <w:rsid w:val="00B762A7"/>
    <w:rsid w:val="00B7708D"/>
    <w:rsid w:val="00B817FA"/>
    <w:rsid w:val="00B81FD9"/>
    <w:rsid w:val="00B83CC3"/>
    <w:rsid w:val="00B83F41"/>
    <w:rsid w:val="00B854D6"/>
    <w:rsid w:val="00B85527"/>
    <w:rsid w:val="00B861B2"/>
    <w:rsid w:val="00B92A1A"/>
    <w:rsid w:val="00B94702"/>
    <w:rsid w:val="00B94B48"/>
    <w:rsid w:val="00BA67FC"/>
    <w:rsid w:val="00BB0CB4"/>
    <w:rsid w:val="00BB188A"/>
    <w:rsid w:val="00BB6576"/>
    <w:rsid w:val="00BC042E"/>
    <w:rsid w:val="00BC0674"/>
    <w:rsid w:val="00BC22A6"/>
    <w:rsid w:val="00BC48A1"/>
    <w:rsid w:val="00BD4C6F"/>
    <w:rsid w:val="00BD515E"/>
    <w:rsid w:val="00BD55C1"/>
    <w:rsid w:val="00BD5C5E"/>
    <w:rsid w:val="00BD61BE"/>
    <w:rsid w:val="00BE4A39"/>
    <w:rsid w:val="00BE4B67"/>
    <w:rsid w:val="00BF1A54"/>
    <w:rsid w:val="00BF470A"/>
    <w:rsid w:val="00BF57B1"/>
    <w:rsid w:val="00C0028E"/>
    <w:rsid w:val="00C00600"/>
    <w:rsid w:val="00C01D98"/>
    <w:rsid w:val="00C037AC"/>
    <w:rsid w:val="00C04EDF"/>
    <w:rsid w:val="00C0566A"/>
    <w:rsid w:val="00C05F15"/>
    <w:rsid w:val="00C1056A"/>
    <w:rsid w:val="00C106EB"/>
    <w:rsid w:val="00C13490"/>
    <w:rsid w:val="00C1401A"/>
    <w:rsid w:val="00C1493D"/>
    <w:rsid w:val="00C15D3B"/>
    <w:rsid w:val="00C173FD"/>
    <w:rsid w:val="00C20DD0"/>
    <w:rsid w:val="00C2298D"/>
    <w:rsid w:val="00C26625"/>
    <w:rsid w:val="00C277AD"/>
    <w:rsid w:val="00C34467"/>
    <w:rsid w:val="00C345D5"/>
    <w:rsid w:val="00C42E43"/>
    <w:rsid w:val="00C44A69"/>
    <w:rsid w:val="00C46091"/>
    <w:rsid w:val="00C51136"/>
    <w:rsid w:val="00C52614"/>
    <w:rsid w:val="00C52CF3"/>
    <w:rsid w:val="00C542F9"/>
    <w:rsid w:val="00C61799"/>
    <w:rsid w:val="00C61C37"/>
    <w:rsid w:val="00C61D6A"/>
    <w:rsid w:val="00C66E1A"/>
    <w:rsid w:val="00C70D59"/>
    <w:rsid w:val="00C70D95"/>
    <w:rsid w:val="00C71D01"/>
    <w:rsid w:val="00C7479A"/>
    <w:rsid w:val="00C77990"/>
    <w:rsid w:val="00C77AC2"/>
    <w:rsid w:val="00C90795"/>
    <w:rsid w:val="00C944FD"/>
    <w:rsid w:val="00C94D45"/>
    <w:rsid w:val="00C96DF2"/>
    <w:rsid w:val="00C97E94"/>
    <w:rsid w:val="00CA6931"/>
    <w:rsid w:val="00CB0EFF"/>
    <w:rsid w:val="00CB304A"/>
    <w:rsid w:val="00CB3CDE"/>
    <w:rsid w:val="00CC11B8"/>
    <w:rsid w:val="00CC438C"/>
    <w:rsid w:val="00CD518F"/>
    <w:rsid w:val="00CD7845"/>
    <w:rsid w:val="00CE0B2B"/>
    <w:rsid w:val="00CE26A9"/>
    <w:rsid w:val="00CE2EDB"/>
    <w:rsid w:val="00CE548B"/>
    <w:rsid w:val="00CE6A0F"/>
    <w:rsid w:val="00CF169D"/>
    <w:rsid w:val="00CF2EE3"/>
    <w:rsid w:val="00CF7B33"/>
    <w:rsid w:val="00D01B16"/>
    <w:rsid w:val="00D02809"/>
    <w:rsid w:val="00D02B77"/>
    <w:rsid w:val="00D0304A"/>
    <w:rsid w:val="00D03EBB"/>
    <w:rsid w:val="00D07CB4"/>
    <w:rsid w:val="00D07E41"/>
    <w:rsid w:val="00D11B79"/>
    <w:rsid w:val="00D20D61"/>
    <w:rsid w:val="00D20E1F"/>
    <w:rsid w:val="00D2407F"/>
    <w:rsid w:val="00D32E17"/>
    <w:rsid w:val="00D331F8"/>
    <w:rsid w:val="00D33385"/>
    <w:rsid w:val="00D402C8"/>
    <w:rsid w:val="00D445BD"/>
    <w:rsid w:val="00D503F6"/>
    <w:rsid w:val="00D5145E"/>
    <w:rsid w:val="00D5146A"/>
    <w:rsid w:val="00D51862"/>
    <w:rsid w:val="00D52075"/>
    <w:rsid w:val="00D54ED4"/>
    <w:rsid w:val="00D61134"/>
    <w:rsid w:val="00D64AA4"/>
    <w:rsid w:val="00D6775A"/>
    <w:rsid w:val="00D7618D"/>
    <w:rsid w:val="00D7638E"/>
    <w:rsid w:val="00D8145E"/>
    <w:rsid w:val="00D824A3"/>
    <w:rsid w:val="00D83804"/>
    <w:rsid w:val="00D86305"/>
    <w:rsid w:val="00D91D82"/>
    <w:rsid w:val="00D92F63"/>
    <w:rsid w:val="00D93E0D"/>
    <w:rsid w:val="00D97E6D"/>
    <w:rsid w:val="00DA14FF"/>
    <w:rsid w:val="00DA3643"/>
    <w:rsid w:val="00DA4BB2"/>
    <w:rsid w:val="00DB029E"/>
    <w:rsid w:val="00DB0BDC"/>
    <w:rsid w:val="00DB67DC"/>
    <w:rsid w:val="00DC14B7"/>
    <w:rsid w:val="00DC3DBB"/>
    <w:rsid w:val="00DC4586"/>
    <w:rsid w:val="00DC645A"/>
    <w:rsid w:val="00DD0D68"/>
    <w:rsid w:val="00DD4A1C"/>
    <w:rsid w:val="00DE23FC"/>
    <w:rsid w:val="00DE6518"/>
    <w:rsid w:val="00DE6D60"/>
    <w:rsid w:val="00DE6EEA"/>
    <w:rsid w:val="00DE7B11"/>
    <w:rsid w:val="00DF56A9"/>
    <w:rsid w:val="00DF7739"/>
    <w:rsid w:val="00E130B3"/>
    <w:rsid w:val="00E13336"/>
    <w:rsid w:val="00E14FF3"/>
    <w:rsid w:val="00E1543D"/>
    <w:rsid w:val="00E15575"/>
    <w:rsid w:val="00E15C31"/>
    <w:rsid w:val="00E20BDE"/>
    <w:rsid w:val="00E231C8"/>
    <w:rsid w:val="00E2715F"/>
    <w:rsid w:val="00E310DF"/>
    <w:rsid w:val="00E31FD4"/>
    <w:rsid w:val="00E32163"/>
    <w:rsid w:val="00E33686"/>
    <w:rsid w:val="00E34C07"/>
    <w:rsid w:val="00E36223"/>
    <w:rsid w:val="00E36886"/>
    <w:rsid w:val="00E4035B"/>
    <w:rsid w:val="00E40C87"/>
    <w:rsid w:val="00E41745"/>
    <w:rsid w:val="00E417DB"/>
    <w:rsid w:val="00E41D3A"/>
    <w:rsid w:val="00E423DE"/>
    <w:rsid w:val="00E428FB"/>
    <w:rsid w:val="00E43F10"/>
    <w:rsid w:val="00E4404A"/>
    <w:rsid w:val="00E46FCF"/>
    <w:rsid w:val="00E470AB"/>
    <w:rsid w:val="00E52B17"/>
    <w:rsid w:val="00E54DBF"/>
    <w:rsid w:val="00E6090D"/>
    <w:rsid w:val="00E6152E"/>
    <w:rsid w:val="00E625C5"/>
    <w:rsid w:val="00E6557D"/>
    <w:rsid w:val="00E659F3"/>
    <w:rsid w:val="00E74A2A"/>
    <w:rsid w:val="00E82796"/>
    <w:rsid w:val="00E844E6"/>
    <w:rsid w:val="00E84519"/>
    <w:rsid w:val="00E90BCB"/>
    <w:rsid w:val="00E94C8F"/>
    <w:rsid w:val="00E95C5B"/>
    <w:rsid w:val="00E96FE6"/>
    <w:rsid w:val="00E9774A"/>
    <w:rsid w:val="00EA3DAE"/>
    <w:rsid w:val="00EA4120"/>
    <w:rsid w:val="00EA4523"/>
    <w:rsid w:val="00EA75FA"/>
    <w:rsid w:val="00EB4368"/>
    <w:rsid w:val="00EC0983"/>
    <w:rsid w:val="00EC1743"/>
    <w:rsid w:val="00EC3232"/>
    <w:rsid w:val="00EC5EF9"/>
    <w:rsid w:val="00EC71E5"/>
    <w:rsid w:val="00ED0CDC"/>
    <w:rsid w:val="00ED11E2"/>
    <w:rsid w:val="00ED1FC9"/>
    <w:rsid w:val="00ED347A"/>
    <w:rsid w:val="00ED7947"/>
    <w:rsid w:val="00EF3A05"/>
    <w:rsid w:val="00EF5081"/>
    <w:rsid w:val="00EF62F7"/>
    <w:rsid w:val="00EF7CD9"/>
    <w:rsid w:val="00F0028C"/>
    <w:rsid w:val="00F0505F"/>
    <w:rsid w:val="00F06013"/>
    <w:rsid w:val="00F069D8"/>
    <w:rsid w:val="00F1438A"/>
    <w:rsid w:val="00F166E5"/>
    <w:rsid w:val="00F17B83"/>
    <w:rsid w:val="00F21B02"/>
    <w:rsid w:val="00F22D49"/>
    <w:rsid w:val="00F235C0"/>
    <w:rsid w:val="00F23C66"/>
    <w:rsid w:val="00F3013E"/>
    <w:rsid w:val="00F36647"/>
    <w:rsid w:val="00F4358B"/>
    <w:rsid w:val="00F43E22"/>
    <w:rsid w:val="00F50058"/>
    <w:rsid w:val="00F5247C"/>
    <w:rsid w:val="00F52A07"/>
    <w:rsid w:val="00F53A10"/>
    <w:rsid w:val="00F53ADC"/>
    <w:rsid w:val="00F543DC"/>
    <w:rsid w:val="00F67873"/>
    <w:rsid w:val="00F763B6"/>
    <w:rsid w:val="00F814C0"/>
    <w:rsid w:val="00F81AA4"/>
    <w:rsid w:val="00F81C64"/>
    <w:rsid w:val="00F83C9F"/>
    <w:rsid w:val="00F85A82"/>
    <w:rsid w:val="00F86502"/>
    <w:rsid w:val="00F90BD9"/>
    <w:rsid w:val="00F9322B"/>
    <w:rsid w:val="00F93642"/>
    <w:rsid w:val="00F95101"/>
    <w:rsid w:val="00F9557C"/>
    <w:rsid w:val="00FA19E0"/>
    <w:rsid w:val="00FA3557"/>
    <w:rsid w:val="00FA591A"/>
    <w:rsid w:val="00FA61D4"/>
    <w:rsid w:val="00FB0371"/>
    <w:rsid w:val="00FB2810"/>
    <w:rsid w:val="00FB2E03"/>
    <w:rsid w:val="00FB6C7E"/>
    <w:rsid w:val="00FB6D85"/>
    <w:rsid w:val="00FC0A09"/>
    <w:rsid w:val="00FC2BA0"/>
    <w:rsid w:val="00FD5683"/>
    <w:rsid w:val="00FD5DF7"/>
    <w:rsid w:val="00FD644A"/>
    <w:rsid w:val="00FD6EA8"/>
    <w:rsid w:val="00FE6CA6"/>
    <w:rsid w:val="00FE6F94"/>
    <w:rsid w:val="00FF4FA9"/>
    <w:rsid w:val="00FF5ECC"/>
    <w:rsid w:val="00FF7FA4"/>
    <w:rsid w:val="04125247"/>
    <w:rsid w:val="0469135F"/>
    <w:rsid w:val="0533A46C"/>
    <w:rsid w:val="0BAC9685"/>
    <w:rsid w:val="0BE17465"/>
    <w:rsid w:val="0EE43747"/>
    <w:rsid w:val="16F5A220"/>
    <w:rsid w:val="186474FF"/>
    <w:rsid w:val="2F1EC555"/>
    <w:rsid w:val="3502A0E5"/>
    <w:rsid w:val="36705C24"/>
    <w:rsid w:val="3C3EE54D"/>
    <w:rsid w:val="51A84F83"/>
    <w:rsid w:val="53C1FBFC"/>
    <w:rsid w:val="54C9DC8A"/>
    <w:rsid w:val="54DFF045"/>
    <w:rsid w:val="5F5B142D"/>
    <w:rsid w:val="6292B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82870F"/>
  <w15:docId w15:val="{09ECAEE2-DB38-421B-BEAD-B8A5147E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B76D70"/>
    <w:rPr>
      <w:rFonts w:ascii="Arial" w:hAnsi="Arial"/>
      <w:sz w:val="22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Pidipagina">
    <w:name w:val="footer"/>
    <w:basedOn w:val="Normale"/>
    <w:link w:val="PidipaginaCarattere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Normale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Normale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Normale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Normale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Normale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Collegamentoipertestuale">
    <w:name w:val="Hyperlink"/>
    <w:basedOn w:val="Carpredefinitoparagrafo"/>
    <w:rsid w:val="00B76D70"/>
    <w:rPr>
      <w:color w:val="0000FF"/>
      <w:u w:val="single"/>
    </w:rPr>
  </w:style>
  <w:style w:type="paragraph" w:customStyle="1" w:styleId="InfoHeadings">
    <w:name w:val="Info Heading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Grigliatabella">
    <w:name w:val="Table Grid"/>
    <w:basedOn w:val="Tabellanormale"/>
    <w:uiPriority w:val="59"/>
    <w:rsid w:val="00CD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D3104"/>
  </w:style>
  <w:style w:type="paragraph" w:customStyle="1" w:styleId="RegisteredAddress">
    <w:name w:val="Registered Address"/>
    <w:basedOn w:val="Normale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Normale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NormaleWeb">
    <w:name w:val="Normal (Web)"/>
    <w:basedOn w:val="Normale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957DB8"/>
    <w:pPr>
      <w:ind w:left="720"/>
    </w:pPr>
    <w:rPr>
      <w:rFonts w:ascii="Calibri" w:eastAsiaTheme="minorHAnsi" w:hAnsi="Calibri"/>
      <w:szCs w:val="22"/>
      <w:lang w:eastAsia="en-GB"/>
    </w:rPr>
  </w:style>
  <w:style w:type="paragraph" w:styleId="Sottotitolo">
    <w:name w:val="Subtitle"/>
    <w:basedOn w:val="Normale"/>
    <w:link w:val="SottotitoloCarattere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Normale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Carpredefinitoparagrafo"/>
    <w:rsid w:val="005109A5"/>
  </w:style>
  <w:style w:type="paragraph" w:styleId="Nessunaspaziatura">
    <w:name w:val="No Spacing"/>
    <w:link w:val="NessunaspaziaturaCarattere"/>
    <w:uiPriority w:val="1"/>
    <w:qFormat/>
    <w:rsid w:val="00C779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ellanormale"/>
    <w:next w:val="Grigliatabella"/>
    <w:uiPriority w:val="59"/>
    <w:rsid w:val="00EC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23117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6E1A"/>
    <w:rPr>
      <w:rFonts w:ascii="Calibri" w:eastAsiaTheme="minorEastAsia" w:hAnsi="Calibri" w:cs="Consolas"/>
      <w:szCs w:val="21"/>
      <w:lang w:eastAsia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6E1A"/>
    <w:rPr>
      <w:rFonts w:ascii="Calibri" w:eastAsiaTheme="minorEastAsia" w:hAnsi="Calibri" w:cs="Consolas"/>
      <w:sz w:val="22"/>
      <w:szCs w:val="21"/>
    </w:rPr>
  </w:style>
  <w:style w:type="table" w:customStyle="1" w:styleId="TableGrid1">
    <w:name w:val="Table Grid1"/>
    <w:basedOn w:val="Tabellanormale"/>
    <w:next w:val="Grigliatabella"/>
    <w:uiPriority w:val="59"/>
    <w:rsid w:val="00D0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Revisione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Tabellanormale"/>
    <w:next w:val="Grigliatabella"/>
    <w:uiPriority w:val="59"/>
    <w:rsid w:val="005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zionenonrisolta">
    <w:name w:val="Unresolved Mention"/>
    <w:basedOn w:val="Carpredefinitoparagrafo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7E5A8B"/>
  </w:style>
  <w:style w:type="character" w:customStyle="1" w:styleId="Titolo3Carattere">
    <w:name w:val="Titolo 3 Carattere"/>
    <w:basedOn w:val="Carpredefinitoparagrafo"/>
    <w:link w:val="Titolo3"/>
    <w:uiPriority w:val="9"/>
    <w:rsid w:val="00A739E1"/>
    <w:rPr>
      <w:b/>
      <w:bCs/>
      <w:sz w:val="27"/>
      <w:szCs w:val="27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625"/>
    <w:rPr>
      <w:sz w:val="16"/>
      <w:szCs w:val="16"/>
    </w:rPr>
  </w:style>
  <w:style w:type="paragraph" w:styleId="Testocommento">
    <w:name w:val="annotation text"/>
    <w:aliases w:val=" Char Char, Char,Char Char,Char"/>
    <w:basedOn w:val="Normale"/>
    <w:link w:val="TestocommentoCarattere"/>
    <w:unhideWhenUsed/>
    <w:rsid w:val="00C26625"/>
    <w:rPr>
      <w:sz w:val="20"/>
      <w:szCs w:val="20"/>
      <w:lang w:val="en-US"/>
    </w:rPr>
  </w:style>
  <w:style w:type="character" w:customStyle="1" w:styleId="TestocommentoCarattere">
    <w:name w:val="Testo commento Carattere"/>
    <w:aliases w:val=" Char Char Carattere, Char Carattere,Char Char Carattere,Char Carattere"/>
    <w:basedOn w:val="Carpredefinitoparagrafo"/>
    <w:link w:val="Testocommento"/>
    <w:rsid w:val="00C26625"/>
    <w:rPr>
      <w:rFonts w:ascii="Arial" w:hAnsi="Aria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A5914"/>
    <w:rPr>
      <w:b/>
      <w:bCs/>
      <w:lang w:val="en-GB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A5914"/>
    <w:rPr>
      <w:rFonts w:ascii="Arial" w:hAnsi="Arial"/>
      <w:b/>
      <w:bCs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3F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6637F7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140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01A"/>
    <w:rPr>
      <w:rFonts w:ascii="Arial" w:hAnsi="Arial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1401A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C1401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1401A"/>
    <w:rPr>
      <w:rFonts w:ascii="Arial" w:hAnsi="Arial"/>
      <w:lang w:eastAsia="en-US"/>
    </w:rPr>
  </w:style>
  <w:style w:type="character" w:styleId="Rimandonotadichiusura">
    <w:name w:val="endnote reference"/>
    <w:basedOn w:val="Carpredefinitoparagrafo"/>
    <w:semiHidden/>
    <w:unhideWhenUsed/>
    <w:rsid w:val="00C14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media@intermedianews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na.musaian@alexio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meninrare.i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tcs455\Downloads\TEMPLATE%20-%20REGULATORY%20DECISIONS%20(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1D13B51D6AE419B09B40768E4B76D" ma:contentTypeVersion="2" ma:contentTypeDescription="Create a new document." ma:contentTypeScope="" ma:versionID="dd31a37c9d0d2953e5871977fe67e36c">
  <xsd:schema xmlns:xsd="http://www.w3.org/2001/XMLSchema" xmlns:xs="http://www.w3.org/2001/XMLSchema" xmlns:p="http://schemas.microsoft.com/office/2006/metadata/properties" xmlns:ns2="751037c5-f4a5-4cad-a14f-b7dc50dadca6" targetNamespace="http://schemas.microsoft.com/office/2006/metadata/properties" ma:root="true" ma:fieldsID="fdd8286b2799c206b3163b3b2d83ea58" ns2:_="">
    <xsd:import namespace="751037c5-f4a5-4cad-a14f-b7dc50dad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37c5-f4a5-4cad-a14f-b7dc50dad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240B-6823-45C4-B9F5-8C4CF876E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E35AB-2CBA-49B7-8E38-97B029155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E2FAA-47D5-405C-8628-E5FBE81C7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037c5-f4a5-4cad-a14f-b7dc50dad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CDBCB-9355-6243-87DB-15FC1CC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C:\Users\ktcs455\Downloads\TEMPLATE - REGULATORY DECISIONS (11).dotx</Template>
  <TotalTime>25</TotalTime>
  <Pages>3</Pages>
  <Words>1769</Words>
  <Characters>8669</Characters>
  <Application>Microsoft Office Word</Application>
  <DocSecurity>0</DocSecurity>
  <Lines>157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Interbrand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Bozarth, Abigail</dc:creator>
  <cp:keywords/>
  <cp:lastModifiedBy>Intermedia</cp:lastModifiedBy>
  <cp:revision>11</cp:revision>
  <cp:lastPrinted>2024-02-27T16:49:00Z</cp:lastPrinted>
  <dcterms:created xsi:type="dcterms:W3CDTF">2024-04-18T13:20:00Z</dcterms:created>
  <dcterms:modified xsi:type="dcterms:W3CDTF">2024-04-22T10:29:00Z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0x0101004CC1D13B51D6AE419B09B40768E4B76D</vt:lpwstr>
  </property>
  <property fmtid="{D5CDD505-2E9C-101B-9397-08002B2CF9AE}" pid="4" name="AuthorIds_UIVersion_2048">
    <vt:lpwstr>21</vt:lpwstr>
  </property>
  <property fmtid="{D5CDD505-2E9C-101B-9397-08002B2CF9AE}" pid="5" name="AuthorIds_UIVersion_2560">
    <vt:lpwstr>21</vt:lpwstr>
  </property>
  <property fmtid="{D5CDD505-2E9C-101B-9397-08002B2CF9AE}" pid="6" name="AuthorIds_UIVersion_3584">
    <vt:lpwstr>365</vt:lpwstr>
  </property>
</Properties>
</file>