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CB2AA" w14:textId="77777777" w:rsidR="00663D83" w:rsidRDefault="00663D83" w:rsidP="0066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FD1C0" w14:textId="569024FB" w:rsidR="00170F33" w:rsidRPr="004E5A66" w:rsidRDefault="00E10144" w:rsidP="0066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A66">
        <w:rPr>
          <w:rFonts w:ascii="Times New Roman" w:hAnsi="Times New Roman" w:cs="Times New Roman"/>
          <w:b/>
          <w:bCs/>
          <w:sz w:val="24"/>
          <w:szCs w:val="24"/>
        </w:rPr>
        <w:t>COMUNICATO STA</w:t>
      </w:r>
      <w:r w:rsidR="006028A1" w:rsidRPr="004E5A6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>PA</w:t>
      </w:r>
    </w:p>
    <w:p w14:paraId="5F47500C" w14:textId="77777777" w:rsidR="00E10144" w:rsidRPr="004E5A66" w:rsidRDefault="00E10144" w:rsidP="0066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B3AC1" w14:textId="5DE229B4" w:rsidR="00534CDB" w:rsidRPr="004E5A66" w:rsidRDefault="00534CDB" w:rsidP="00534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b/>
          <w:bCs/>
          <w:sz w:val="24"/>
          <w:szCs w:val="24"/>
        </w:rPr>
        <w:t>AIFA approva la rimborsabilità della nuova formulazione d</w:t>
      </w:r>
      <w:r w:rsidR="008737D9"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ella </w:t>
      </w:r>
      <w:r w:rsidR="00FD2674" w:rsidRPr="004E5A66">
        <w:rPr>
          <w:rFonts w:ascii="Times New Roman" w:hAnsi="Times New Roman" w:cs="Times New Roman"/>
          <w:b/>
          <w:bCs/>
          <w:sz w:val="24"/>
          <w:szCs w:val="24"/>
        </w:rPr>
        <w:t>molecola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 w:rsidR="00FD2674" w:rsidRPr="004E5A66">
        <w:rPr>
          <w:rFonts w:ascii="Times New Roman" w:hAnsi="Times New Roman" w:cs="Times New Roman"/>
          <w:b/>
          <w:bCs/>
          <w:sz w:val="24"/>
          <w:szCs w:val="24"/>
        </w:rPr>
        <w:t>lle persone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C50" w:rsidRPr="004E5A66">
        <w:rPr>
          <w:rFonts w:ascii="Times New Roman" w:hAnsi="Times New Roman" w:cs="Times New Roman"/>
          <w:b/>
          <w:bCs/>
          <w:sz w:val="24"/>
          <w:szCs w:val="24"/>
        </w:rPr>
        <w:t>colpit</w:t>
      </w:r>
      <w:r w:rsidR="00FD2674" w:rsidRPr="004E5A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dalla neoplasia ematologica sia di nuova diagnosi sia recidivat</w:t>
      </w:r>
      <w:r w:rsidR="00FD2674" w:rsidRPr="004E5A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refrattari</w:t>
      </w:r>
      <w:r w:rsidR="00FD2674" w:rsidRPr="004E5A6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BFC5DE4" w14:textId="692BD076" w:rsidR="00E10144" w:rsidRPr="004E5A66" w:rsidRDefault="00E7315D" w:rsidP="00E7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A66">
        <w:rPr>
          <w:rFonts w:ascii="Times New Roman" w:hAnsi="Times New Roman" w:cs="Times New Roman"/>
          <w:b/>
          <w:bCs/>
          <w:sz w:val="24"/>
          <w:szCs w:val="24"/>
        </w:rPr>
        <w:t>LEUCEMIA LINFATICA CRONICA:</w:t>
      </w:r>
      <w:r w:rsidR="00534CDB"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PIÙ SEMPLICE LA GESTIONE DELLA TERAPIA </w:t>
      </w:r>
    </w:p>
    <w:p w14:paraId="379230F9" w14:textId="08E72B2A" w:rsidR="00E7315D" w:rsidRPr="004E5A66" w:rsidRDefault="00E7315D" w:rsidP="00E7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A66">
        <w:rPr>
          <w:rFonts w:ascii="Times New Roman" w:hAnsi="Times New Roman" w:cs="Times New Roman"/>
          <w:b/>
          <w:bCs/>
          <w:sz w:val="24"/>
          <w:szCs w:val="24"/>
        </w:rPr>
        <w:t>ACAL</w:t>
      </w:r>
      <w:r w:rsidR="00534CDB" w:rsidRPr="004E5A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>BRUTINIB IN COMPRESSE DA OGGI DISPONIBILE IN ITALIA</w:t>
      </w:r>
    </w:p>
    <w:p w14:paraId="6CDC7608" w14:textId="20074B52" w:rsidR="00E10144" w:rsidRPr="004E5A66" w:rsidRDefault="00277C6B" w:rsidP="00FD26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E5A66">
        <w:rPr>
          <w:rFonts w:ascii="Times New Roman" w:hAnsi="Times New Roman" w:cs="Times New Roman"/>
          <w:b/>
          <w:bCs/>
          <w:i/>
          <w:iCs/>
        </w:rPr>
        <w:t xml:space="preserve">Gianluca </w:t>
      </w:r>
      <w:proofErr w:type="spellStart"/>
      <w:r w:rsidRPr="004E5A66">
        <w:rPr>
          <w:rFonts w:ascii="Times New Roman" w:hAnsi="Times New Roman" w:cs="Times New Roman"/>
          <w:b/>
          <w:bCs/>
          <w:i/>
          <w:iCs/>
        </w:rPr>
        <w:t>Gaidano</w:t>
      </w:r>
      <w:proofErr w:type="spellEnd"/>
      <w:r w:rsidRPr="004E5A66">
        <w:rPr>
          <w:rFonts w:ascii="Times New Roman" w:hAnsi="Times New Roman" w:cs="Times New Roman"/>
          <w:b/>
          <w:bCs/>
          <w:i/>
          <w:iCs/>
        </w:rPr>
        <w:t xml:space="preserve">, Ordinario di Malattie del </w:t>
      </w:r>
      <w:r w:rsidR="000233E0" w:rsidRPr="004E5A66">
        <w:rPr>
          <w:rFonts w:ascii="Times New Roman" w:hAnsi="Times New Roman" w:cs="Times New Roman"/>
          <w:b/>
          <w:bCs/>
          <w:i/>
          <w:iCs/>
        </w:rPr>
        <w:t>S</w:t>
      </w:r>
      <w:r w:rsidRPr="004E5A66">
        <w:rPr>
          <w:rFonts w:ascii="Times New Roman" w:hAnsi="Times New Roman" w:cs="Times New Roman"/>
          <w:b/>
          <w:bCs/>
          <w:i/>
          <w:iCs/>
        </w:rPr>
        <w:t>angue all’Università del Piemonte Orientale: “</w:t>
      </w:r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A 6 anni con </w:t>
      </w:r>
      <w:proofErr w:type="spellStart"/>
      <w:r w:rsidR="00FD2674" w:rsidRPr="004E5A66">
        <w:rPr>
          <w:rFonts w:ascii="Times New Roman" w:hAnsi="Times New Roman" w:cs="Times New Roman"/>
          <w:b/>
          <w:bCs/>
          <w:i/>
          <w:iCs/>
        </w:rPr>
        <w:t>acalabrutinib</w:t>
      </w:r>
      <w:proofErr w:type="spellEnd"/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 il 78% dei pazienti non trattati in precedenza è vivo senza progressione di malattia</w:t>
      </w:r>
      <w:r w:rsidRPr="004E5A66">
        <w:rPr>
          <w:rFonts w:ascii="Times New Roman" w:hAnsi="Times New Roman" w:cs="Times New Roman"/>
          <w:b/>
          <w:bCs/>
          <w:i/>
          <w:iCs/>
        </w:rPr>
        <w:t xml:space="preserve">”. </w:t>
      </w:r>
      <w:r w:rsidR="00FD2674" w:rsidRPr="004E5A66">
        <w:rPr>
          <w:rFonts w:ascii="Times New Roman" w:hAnsi="Times New Roman" w:cs="Times New Roman"/>
          <w:b/>
          <w:bCs/>
          <w:i/>
          <w:iCs/>
        </w:rPr>
        <w:t>Ha un volume ridotto del 50% rispetto alle capsule</w:t>
      </w:r>
      <w:r w:rsidR="00041F26" w:rsidRPr="004E5A66">
        <w:rPr>
          <w:rFonts w:ascii="Times New Roman" w:hAnsi="Times New Roman" w:cs="Times New Roman"/>
          <w:b/>
          <w:bCs/>
          <w:i/>
          <w:iCs/>
        </w:rPr>
        <w:t xml:space="preserve"> e può essere assunto con il cibo e agenti che riducono l’acidità gastrica.</w:t>
      </w:r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 Così</w:t>
      </w:r>
      <w:r w:rsidR="00AA48DC" w:rsidRPr="004E5A66">
        <w:rPr>
          <w:rFonts w:ascii="Times New Roman" w:hAnsi="Times New Roman" w:cs="Times New Roman"/>
          <w:b/>
          <w:bCs/>
          <w:i/>
          <w:iCs/>
        </w:rPr>
        <w:t xml:space="preserve"> è</w:t>
      </w:r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 più</w:t>
      </w:r>
      <w:r w:rsidR="00AA48DC" w:rsidRPr="004E5A66">
        <w:rPr>
          <w:rFonts w:ascii="Times New Roman" w:hAnsi="Times New Roman" w:cs="Times New Roman"/>
          <w:b/>
          <w:bCs/>
          <w:i/>
          <w:iCs/>
        </w:rPr>
        <w:t xml:space="preserve"> facile </w:t>
      </w:r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l’adesione alle cure. </w:t>
      </w:r>
      <w:r w:rsidR="00AA48DC" w:rsidRPr="004E5A66">
        <w:rPr>
          <w:rFonts w:ascii="Times New Roman" w:hAnsi="Times New Roman" w:cs="Times New Roman"/>
          <w:b/>
          <w:bCs/>
          <w:i/>
          <w:iCs/>
        </w:rPr>
        <w:t xml:space="preserve">Rosalba </w:t>
      </w:r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Barbieri, </w:t>
      </w:r>
      <w:proofErr w:type="gramStart"/>
      <w:r w:rsidR="00FD2674" w:rsidRPr="004E5A66">
        <w:rPr>
          <w:rFonts w:ascii="Times New Roman" w:hAnsi="Times New Roman" w:cs="Times New Roman"/>
          <w:b/>
          <w:bCs/>
          <w:i/>
          <w:iCs/>
        </w:rPr>
        <w:t>Vice Presidente</w:t>
      </w:r>
      <w:proofErr w:type="gramEnd"/>
      <w:r w:rsidR="00FD2674" w:rsidRPr="004E5A66">
        <w:rPr>
          <w:rFonts w:ascii="Times New Roman" w:hAnsi="Times New Roman" w:cs="Times New Roman"/>
          <w:b/>
          <w:bCs/>
          <w:i/>
          <w:iCs/>
        </w:rPr>
        <w:t xml:space="preserve"> AIL: “</w:t>
      </w:r>
      <w:r w:rsidR="00AA48DC" w:rsidRPr="004E5A66">
        <w:rPr>
          <w:rFonts w:ascii="Times New Roman" w:hAnsi="Times New Roman" w:cs="Times New Roman"/>
          <w:b/>
          <w:bCs/>
          <w:i/>
          <w:iCs/>
        </w:rPr>
        <w:t>Vanno considerate anche le conseguenze emotive e sociali. Diventa sempre più centrale la qualità di vita”</w:t>
      </w:r>
    </w:p>
    <w:p w14:paraId="23F31909" w14:textId="77777777" w:rsidR="00663D83" w:rsidRPr="004E5A66" w:rsidRDefault="00663D83" w:rsidP="00E1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233DE" w14:textId="52E15896" w:rsidR="00F50477" w:rsidRPr="004E5A66" w:rsidRDefault="00E10144" w:rsidP="0066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i/>
          <w:iCs/>
          <w:sz w:val="24"/>
          <w:szCs w:val="24"/>
        </w:rPr>
        <w:t>Milano, 28 marzo 2024</w:t>
      </w:r>
      <w:r w:rsidRPr="004E5A66">
        <w:rPr>
          <w:rFonts w:ascii="Times New Roman" w:hAnsi="Times New Roman" w:cs="Times New Roman"/>
          <w:sz w:val="24"/>
          <w:szCs w:val="24"/>
        </w:rPr>
        <w:t xml:space="preserve"> - </w:t>
      </w:r>
      <w:r w:rsidR="00663D83" w:rsidRPr="004E5A66">
        <w:rPr>
          <w:rFonts w:ascii="Times New Roman" w:hAnsi="Times New Roman" w:cs="Times New Roman"/>
          <w:sz w:val="24"/>
          <w:szCs w:val="24"/>
        </w:rPr>
        <w:t xml:space="preserve">Anemia, ingrossamento dei linfonodi, </w:t>
      </w:r>
      <w:r w:rsidR="000233E0" w:rsidRPr="004E5A66">
        <w:rPr>
          <w:rFonts w:ascii="Times New Roman" w:hAnsi="Times New Roman" w:cs="Times New Roman"/>
          <w:sz w:val="24"/>
          <w:szCs w:val="24"/>
        </w:rPr>
        <w:t>piastrinopenia</w:t>
      </w:r>
      <w:r w:rsidR="00663D83" w:rsidRPr="004E5A66">
        <w:rPr>
          <w:rFonts w:ascii="Times New Roman" w:hAnsi="Times New Roman" w:cs="Times New Roman"/>
          <w:sz w:val="24"/>
          <w:szCs w:val="24"/>
        </w:rPr>
        <w:t>, stanchezza, sudorazioni notturne, perdita di peso involontaria sono i principali sintomi della leucemia linfatica cronica, la più frequente fra le leucemie negli adulti (30% di tutte le diagnosi) nel mondo occidentale. Ogni anno, in Italia, si stimano circa 3000 nuovi casi. È una neoplasia ematologica caratterizzata da</w:t>
      </w:r>
      <w:r w:rsidR="00B97E2C" w:rsidRPr="004E5A66">
        <w:rPr>
          <w:rFonts w:ascii="Times New Roman" w:hAnsi="Times New Roman" w:cs="Times New Roman"/>
          <w:sz w:val="24"/>
          <w:szCs w:val="24"/>
        </w:rPr>
        <w:t>ll’</w:t>
      </w:r>
      <w:r w:rsidR="00663D83" w:rsidRPr="004E5A66">
        <w:rPr>
          <w:rFonts w:ascii="Times New Roman" w:hAnsi="Times New Roman" w:cs="Times New Roman"/>
          <w:sz w:val="24"/>
          <w:szCs w:val="24"/>
        </w:rPr>
        <w:t>accumulo</w:t>
      </w:r>
      <w:r w:rsidR="00AD07FC" w:rsidRPr="004E5A66">
        <w:rPr>
          <w:rFonts w:ascii="Times New Roman" w:hAnsi="Times New Roman" w:cs="Times New Roman"/>
          <w:sz w:val="24"/>
          <w:szCs w:val="24"/>
        </w:rPr>
        <w:t xml:space="preserve"> anomalo</w:t>
      </w:r>
      <w:r w:rsidR="00663D83" w:rsidRPr="004E5A66">
        <w:rPr>
          <w:rFonts w:ascii="Times New Roman" w:hAnsi="Times New Roman" w:cs="Times New Roman"/>
          <w:sz w:val="24"/>
          <w:szCs w:val="24"/>
        </w:rPr>
        <w:t xml:space="preserve"> di un </w:t>
      </w:r>
      <w:r w:rsidR="00071B11" w:rsidRPr="004E5A66">
        <w:rPr>
          <w:rFonts w:ascii="Times New Roman" w:hAnsi="Times New Roman" w:cs="Times New Roman"/>
          <w:sz w:val="24"/>
          <w:szCs w:val="24"/>
        </w:rPr>
        <w:t xml:space="preserve">particolare </w:t>
      </w:r>
      <w:r w:rsidR="00663D83" w:rsidRPr="004E5A66">
        <w:rPr>
          <w:rFonts w:ascii="Times New Roman" w:hAnsi="Times New Roman" w:cs="Times New Roman"/>
          <w:sz w:val="24"/>
          <w:szCs w:val="24"/>
        </w:rPr>
        <w:t>tipo di globuli bianchi, i linfociti B, nel sangue periferico, nel midollo osseo e negli organi linfatici (linfonodi e milza). Uno dei maggiori ostacoli al trattamento di questi pazienti, che in genere ricevono la diagnosi dopo i 70 anni</w:t>
      </w:r>
      <w:r w:rsidR="00BC5715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345337" w:rsidRPr="004E5A66">
        <w:rPr>
          <w:rFonts w:ascii="Times New Roman" w:hAnsi="Times New Roman" w:cs="Times New Roman"/>
          <w:sz w:val="24"/>
          <w:szCs w:val="24"/>
        </w:rPr>
        <w:t xml:space="preserve">e </w:t>
      </w:r>
      <w:r w:rsidR="00663D83" w:rsidRPr="004E5A66">
        <w:rPr>
          <w:rFonts w:ascii="Times New Roman" w:hAnsi="Times New Roman" w:cs="Times New Roman"/>
          <w:sz w:val="24"/>
          <w:szCs w:val="24"/>
        </w:rPr>
        <w:t xml:space="preserve">spesso presentano una o più comorbidità, è </w:t>
      </w:r>
      <w:r w:rsidR="00F508E0" w:rsidRPr="004E5A66">
        <w:rPr>
          <w:rFonts w:ascii="Times New Roman" w:hAnsi="Times New Roman" w:cs="Times New Roman"/>
          <w:sz w:val="24"/>
          <w:szCs w:val="24"/>
        </w:rPr>
        <w:t>individuare</w:t>
      </w:r>
      <w:r w:rsidR="00663D83" w:rsidRPr="004E5A66">
        <w:rPr>
          <w:rFonts w:ascii="Times New Roman" w:hAnsi="Times New Roman" w:cs="Times New Roman"/>
          <w:sz w:val="24"/>
          <w:szCs w:val="24"/>
        </w:rPr>
        <w:t xml:space="preserve"> opzioni terapeutiche efficaci e tollerate per la gestione </w:t>
      </w:r>
      <w:r w:rsidR="00A85F25" w:rsidRPr="004E5A66">
        <w:rPr>
          <w:rFonts w:ascii="Times New Roman" w:hAnsi="Times New Roman" w:cs="Times New Roman"/>
          <w:sz w:val="24"/>
          <w:szCs w:val="24"/>
        </w:rPr>
        <w:t xml:space="preserve">a lungo termine di questa neoplasia </w:t>
      </w:r>
      <w:r w:rsidR="007D6778" w:rsidRPr="004E5A66">
        <w:rPr>
          <w:rFonts w:ascii="Times New Roman" w:hAnsi="Times New Roman" w:cs="Times New Roman"/>
          <w:sz w:val="24"/>
          <w:szCs w:val="24"/>
        </w:rPr>
        <w:t>ematologica.</w:t>
      </w:r>
      <w:r w:rsidR="00BC5715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663D83" w:rsidRPr="004E5A66">
        <w:rPr>
          <w:rFonts w:ascii="Times New Roman" w:hAnsi="Times New Roman" w:cs="Times New Roman"/>
          <w:sz w:val="24"/>
          <w:szCs w:val="24"/>
        </w:rPr>
        <w:t xml:space="preserve">Difficoltà che oggi possono essere superate grazie all’approvazione della rimborsabilità di </w:t>
      </w:r>
      <w:proofErr w:type="spellStart"/>
      <w:r w:rsidR="00663D83" w:rsidRPr="004E5A66">
        <w:rPr>
          <w:rFonts w:ascii="Times New Roman" w:hAnsi="Times New Roman" w:cs="Times New Roman"/>
          <w:sz w:val="24"/>
          <w:szCs w:val="24"/>
        </w:rPr>
        <w:t>acal</w:t>
      </w:r>
      <w:r w:rsidR="00CB7087" w:rsidRPr="004E5A66">
        <w:rPr>
          <w:rFonts w:ascii="Times New Roman" w:hAnsi="Times New Roman" w:cs="Times New Roman"/>
          <w:sz w:val="24"/>
          <w:szCs w:val="24"/>
        </w:rPr>
        <w:t>a</w:t>
      </w:r>
      <w:r w:rsidR="00663D83" w:rsidRPr="004E5A66">
        <w:rPr>
          <w:rFonts w:ascii="Times New Roman" w:hAnsi="Times New Roman" w:cs="Times New Roman"/>
          <w:sz w:val="24"/>
          <w:szCs w:val="24"/>
        </w:rPr>
        <w:t>brutinib</w:t>
      </w:r>
      <w:proofErr w:type="spellEnd"/>
      <w:r w:rsidR="00663D83" w:rsidRPr="004E5A66">
        <w:rPr>
          <w:rFonts w:ascii="Times New Roman" w:hAnsi="Times New Roman" w:cs="Times New Roman"/>
          <w:sz w:val="24"/>
          <w:szCs w:val="24"/>
        </w:rPr>
        <w:t xml:space="preserve"> da parte dell’Agenzia Italiana del Farmaco (AIFA) nella nuova formulazione in compresse</w:t>
      </w:r>
      <w:r w:rsidR="000A6FE3" w:rsidRPr="004E5A66">
        <w:rPr>
          <w:rFonts w:ascii="Times New Roman" w:hAnsi="Times New Roman" w:cs="Times New Roman"/>
          <w:sz w:val="24"/>
          <w:szCs w:val="24"/>
        </w:rPr>
        <w:t>, per pazienti con leucemia linfatica cronica sia di nuova diagnosi sia precedentemente trattati</w:t>
      </w:r>
      <w:r w:rsidR="00663D83" w:rsidRPr="004E5A66">
        <w:rPr>
          <w:rFonts w:ascii="Times New Roman" w:hAnsi="Times New Roman" w:cs="Times New Roman"/>
          <w:sz w:val="24"/>
          <w:szCs w:val="24"/>
        </w:rPr>
        <w:t>.</w:t>
      </w:r>
      <w:r w:rsidR="003120F8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041F26" w:rsidRPr="004E5A66">
        <w:rPr>
          <w:rFonts w:ascii="Times New Roman" w:hAnsi="Times New Roman" w:cs="Times New Roman"/>
          <w:sz w:val="24"/>
          <w:szCs w:val="24"/>
        </w:rPr>
        <w:t xml:space="preserve">La dose raccomandata è di 100 mg due volte al giorno (intervallo di dose di 12 ore). </w:t>
      </w:r>
      <w:r w:rsidR="003120F8" w:rsidRPr="004E5A66">
        <w:rPr>
          <w:rFonts w:ascii="Times New Roman" w:hAnsi="Times New Roman" w:cs="Times New Roman"/>
          <w:sz w:val="24"/>
          <w:szCs w:val="24"/>
        </w:rPr>
        <w:t>Alla patologia e all’innovazione delle terapie è dedicato oggi un media tutorial a Milano.</w:t>
      </w:r>
    </w:p>
    <w:p w14:paraId="0EE11603" w14:textId="18CA5DF1" w:rsidR="007762AB" w:rsidRPr="004E5A66" w:rsidRDefault="000A6FE3" w:rsidP="0066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 xml:space="preserve">La terapia mirata 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7E2185" w:rsidRPr="004E5A66">
        <w:rPr>
          <w:rFonts w:ascii="Times New Roman" w:hAnsi="Times New Roman" w:cs="Times New Roman"/>
          <w:sz w:val="24"/>
          <w:szCs w:val="24"/>
        </w:rPr>
        <w:t>,</w:t>
      </w:r>
      <w:r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4344D7" w:rsidRPr="004E5A66">
        <w:rPr>
          <w:rFonts w:ascii="Times New Roman" w:hAnsi="Times New Roman" w:cs="Times New Roman"/>
          <w:sz w:val="24"/>
          <w:szCs w:val="24"/>
        </w:rPr>
        <w:t>in capsule</w:t>
      </w:r>
      <w:r w:rsidR="007E2185" w:rsidRPr="004E5A66">
        <w:rPr>
          <w:rFonts w:ascii="Times New Roman" w:hAnsi="Times New Roman" w:cs="Times New Roman"/>
          <w:sz w:val="24"/>
          <w:szCs w:val="24"/>
        </w:rPr>
        <w:t>,</w:t>
      </w:r>
      <w:r w:rsidR="004344D7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Pr="004E5A66">
        <w:rPr>
          <w:rFonts w:ascii="Times New Roman" w:hAnsi="Times New Roman" w:cs="Times New Roman"/>
          <w:sz w:val="24"/>
          <w:szCs w:val="24"/>
        </w:rPr>
        <w:t>è già stata approvata da</w:t>
      </w:r>
      <w:r w:rsidR="007E2185" w:rsidRPr="004E5A66">
        <w:rPr>
          <w:rFonts w:ascii="Times New Roman" w:hAnsi="Times New Roman" w:cs="Times New Roman"/>
          <w:sz w:val="24"/>
          <w:szCs w:val="24"/>
        </w:rPr>
        <w:t xml:space="preserve"> AIFA </w:t>
      </w:r>
      <w:r w:rsidRPr="004E5A66">
        <w:rPr>
          <w:rFonts w:ascii="Times New Roman" w:hAnsi="Times New Roman" w:cs="Times New Roman"/>
          <w:sz w:val="24"/>
          <w:szCs w:val="24"/>
        </w:rPr>
        <w:t>nel 2021. Nella nuova formulazione in compresse</w:t>
      </w:r>
      <w:r w:rsidR="008B4B0A" w:rsidRPr="004E5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B0A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Pr="004E5A66">
        <w:rPr>
          <w:rFonts w:ascii="Times New Roman" w:hAnsi="Times New Roman" w:cs="Times New Roman"/>
          <w:sz w:val="24"/>
          <w:szCs w:val="24"/>
        </w:rPr>
        <w:t xml:space="preserve"> presenta un volume ridotto del 50%, rendendo così più facile la deglutizione. Inoltre, può essere somministrat</w:t>
      </w:r>
      <w:r w:rsidR="008B4B0A" w:rsidRPr="004E5A66">
        <w:rPr>
          <w:rFonts w:ascii="Times New Roman" w:hAnsi="Times New Roman" w:cs="Times New Roman"/>
          <w:sz w:val="24"/>
          <w:szCs w:val="24"/>
        </w:rPr>
        <w:t>o</w:t>
      </w:r>
      <w:r w:rsidRPr="004E5A66">
        <w:rPr>
          <w:rFonts w:ascii="Times New Roman" w:hAnsi="Times New Roman" w:cs="Times New Roman"/>
          <w:sz w:val="24"/>
          <w:szCs w:val="24"/>
        </w:rPr>
        <w:t xml:space="preserve"> con agenti che riducono l’acidità gastrica, come gli inibitori della pompa protonica, senza comprometterne l’assorbimento</w:t>
      </w:r>
      <w:r w:rsidR="004344D7" w:rsidRPr="004E5A66">
        <w:rPr>
          <w:rFonts w:ascii="Times New Roman" w:hAnsi="Times New Roman" w:cs="Times New Roman"/>
          <w:sz w:val="24"/>
          <w:szCs w:val="24"/>
        </w:rPr>
        <w:t>, e può essere assunt</w:t>
      </w:r>
      <w:r w:rsidR="008B4B0A" w:rsidRPr="004E5A66">
        <w:rPr>
          <w:rFonts w:ascii="Times New Roman" w:hAnsi="Times New Roman" w:cs="Times New Roman"/>
          <w:sz w:val="24"/>
          <w:szCs w:val="24"/>
        </w:rPr>
        <w:t>o</w:t>
      </w:r>
      <w:r w:rsidR="004344D7" w:rsidRPr="004E5A66">
        <w:rPr>
          <w:rFonts w:ascii="Times New Roman" w:hAnsi="Times New Roman" w:cs="Times New Roman"/>
          <w:sz w:val="24"/>
          <w:szCs w:val="24"/>
        </w:rPr>
        <w:t xml:space="preserve"> con o senza cibo</w:t>
      </w:r>
      <w:r w:rsidRPr="004E5A66">
        <w:rPr>
          <w:rFonts w:ascii="Times New Roman" w:hAnsi="Times New Roman" w:cs="Times New Roman"/>
          <w:sz w:val="24"/>
          <w:szCs w:val="24"/>
        </w:rPr>
        <w:t xml:space="preserve">. </w:t>
      </w:r>
      <w:r w:rsidR="004344D7" w:rsidRPr="004E5A66">
        <w:rPr>
          <w:rFonts w:ascii="Times New Roman" w:hAnsi="Times New Roman" w:cs="Times New Roman"/>
          <w:sz w:val="24"/>
          <w:szCs w:val="24"/>
        </w:rPr>
        <w:t>In questo modo</w:t>
      </w:r>
      <w:r w:rsidR="007E2185" w:rsidRPr="004E5A66">
        <w:rPr>
          <w:rFonts w:ascii="Times New Roman" w:hAnsi="Times New Roman" w:cs="Times New Roman"/>
          <w:sz w:val="24"/>
          <w:szCs w:val="24"/>
        </w:rPr>
        <w:t>,</w:t>
      </w:r>
      <w:r w:rsidR="004344D7" w:rsidRPr="004E5A66">
        <w:rPr>
          <w:rFonts w:ascii="Times New Roman" w:hAnsi="Times New Roman" w:cs="Times New Roman"/>
          <w:sz w:val="24"/>
          <w:szCs w:val="24"/>
        </w:rPr>
        <w:t xml:space="preserve"> diventa più semplice</w:t>
      </w:r>
      <w:r w:rsidR="002F2E07" w:rsidRPr="004E5A66">
        <w:rPr>
          <w:rFonts w:ascii="Times New Roman" w:hAnsi="Times New Roman" w:cs="Times New Roman"/>
          <w:sz w:val="24"/>
          <w:szCs w:val="24"/>
        </w:rPr>
        <w:t xml:space="preserve"> la gestione e</w:t>
      </w:r>
      <w:r w:rsidR="004344D7" w:rsidRPr="004E5A66">
        <w:rPr>
          <w:rFonts w:ascii="Times New Roman" w:hAnsi="Times New Roman" w:cs="Times New Roman"/>
          <w:sz w:val="24"/>
          <w:szCs w:val="24"/>
        </w:rPr>
        <w:t xml:space="preserve"> l’adesione alla terapia, a vantaggio </w:t>
      </w:r>
      <w:r w:rsidR="006C4D2A" w:rsidRPr="004E5A66">
        <w:rPr>
          <w:rFonts w:ascii="Times New Roman" w:hAnsi="Times New Roman" w:cs="Times New Roman"/>
          <w:sz w:val="24"/>
          <w:szCs w:val="24"/>
        </w:rPr>
        <w:t>dei pazienti trattati.</w:t>
      </w:r>
      <w:r w:rsidR="00476BF5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A41207" w:rsidRPr="004E5A66">
        <w:rPr>
          <w:rFonts w:ascii="Times New Roman" w:hAnsi="Times New Roman" w:cs="Times New Roman"/>
          <w:sz w:val="24"/>
          <w:szCs w:val="24"/>
        </w:rPr>
        <w:t xml:space="preserve">Sono state dimostrate con uno studio clinico la pari efficacia e sicurezza delle due formulazioni e, grazie a questa approvazione, un maggior numero di pazienti potrà beneficiare di </w:t>
      </w:r>
      <w:proofErr w:type="spellStart"/>
      <w:r w:rsidR="00A41207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A41207" w:rsidRPr="004E5A66">
        <w:rPr>
          <w:rFonts w:ascii="Times New Roman" w:hAnsi="Times New Roman" w:cs="Times New Roman"/>
          <w:sz w:val="24"/>
          <w:szCs w:val="24"/>
        </w:rPr>
        <w:t>.</w:t>
      </w:r>
    </w:p>
    <w:p w14:paraId="14ACF1FB" w14:textId="593D81D4" w:rsidR="007762AB" w:rsidRPr="004E5A66" w:rsidRDefault="007762AB" w:rsidP="0077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 xml:space="preserve">“Nella leucemia linfatica cronica i linfociti B, che </w:t>
      </w:r>
      <w:r w:rsidR="00366B75" w:rsidRPr="004E5A66">
        <w:rPr>
          <w:rFonts w:ascii="Times New Roman" w:hAnsi="Times New Roman" w:cs="Times New Roman"/>
          <w:sz w:val="24"/>
          <w:szCs w:val="24"/>
        </w:rPr>
        <w:t>hanno acquisito specifiche alterazioni molecolari</w:t>
      </w:r>
      <w:r w:rsidRPr="004E5A66">
        <w:rPr>
          <w:rFonts w:ascii="Times New Roman" w:hAnsi="Times New Roman" w:cs="Times New Roman"/>
          <w:sz w:val="24"/>
          <w:szCs w:val="24"/>
        </w:rPr>
        <w:t xml:space="preserve"> e </w:t>
      </w:r>
      <w:r w:rsidR="00366B75" w:rsidRPr="004E5A66">
        <w:rPr>
          <w:rFonts w:ascii="Times New Roman" w:hAnsi="Times New Roman" w:cs="Times New Roman"/>
          <w:sz w:val="24"/>
          <w:szCs w:val="24"/>
        </w:rPr>
        <w:t>generano una condizione di immunodeficienza che predispone alle infezioni</w:t>
      </w:r>
      <w:r w:rsidRPr="004E5A66">
        <w:rPr>
          <w:rFonts w:ascii="Times New Roman" w:hAnsi="Times New Roman" w:cs="Times New Roman"/>
          <w:sz w:val="24"/>
          <w:szCs w:val="24"/>
        </w:rPr>
        <w:t>, crescono in numero eccessivo nel sangue, nel midollo osseo e nei tessuti linfatici, che di conseguenza aumentano di volume determinando linfoadenopatie e splenomegalia – spiega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Gianluca </w:t>
      </w:r>
      <w:proofErr w:type="spellStart"/>
      <w:r w:rsidRPr="004E5A66">
        <w:rPr>
          <w:rFonts w:ascii="Times New Roman" w:hAnsi="Times New Roman" w:cs="Times New Roman"/>
          <w:b/>
          <w:bCs/>
          <w:sz w:val="24"/>
          <w:szCs w:val="24"/>
        </w:rPr>
        <w:t>Gaidano</w:t>
      </w:r>
      <w:proofErr w:type="spellEnd"/>
      <w:r w:rsidRPr="004E5A66">
        <w:rPr>
          <w:rFonts w:ascii="Times New Roman" w:hAnsi="Times New Roman" w:cs="Times New Roman"/>
          <w:sz w:val="24"/>
          <w:szCs w:val="24"/>
        </w:rPr>
        <w:t xml:space="preserve">, Professore Ordinario di Malattie del </w:t>
      </w:r>
      <w:r w:rsidR="00366B75" w:rsidRPr="004E5A66">
        <w:rPr>
          <w:rFonts w:ascii="Times New Roman" w:hAnsi="Times New Roman" w:cs="Times New Roman"/>
          <w:sz w:val="24"/>
          <w:szCs w:val="24"/>
        </w:rPr>
        <w:t>S</w:t>
      </w:r>
      <w:r w:rsidRPr="004E5A66">
        <w:rPr>
          <w:rFonts w:ascii="Times New Roman" w:hAnsi="Times New Roman" w:cs="Times New Roman"/>
          <w:sz w:val="24"/>
          <w:szCs w:val="24"/>
        </w:rPr>
        <w:t>angue al Dipartimento di Medicina traslazionale</w:t>
      </w:r>
      <w:r w:rsidRPr="004E5A66">
        <w:t xml:space="preserve"> </w:t>
      </w:r>
      <w:r w:rsidRPr="004E5A66">
        <w:rPr>
          <w:rFonts w:ascii="Times New Roman" w:hAnsi="Times New Roman" w:cs="Times New Roman"/>
          <w:sz w:val="24"/>
          <w:szCs w:val="24"/>
        </w:rPr>
        <w:t xml:space="preserve">dell’Università del Piemonte Orientale e Direttore della Struttura </w:t>
      </w:r>
      <w:r w:rsidR="00366B75" w:rsidRPr="004E5A66">
        <w:rPr>
          <w:rFonts w:ascii="Times New Roman" w:hAnsi="Times New Roman" w:cs="Times New Roman"/>
          <w:sz w:val="24"/>
          <w:szCs w:val="24"/>
        </w:rPr>
        <w:t>C</w:t>
      </w:r>
      <w:r w:rsidRPr="004E5A66">
        <w:rPr>
          <w:rFonts w:ascii="Times New Roman" w:hAnsi="Times New Roman" w:cs="Times New Roman"/>
          <w:sz w:val="24"/>
          <w:szCs w:val="24"/>
        </w:rPr>
        <w:t xml:space="preserve">omplessa a </w:t>
      </w:r>
      <w:r w:rsidR="00366B75" w:rsidRPr="004E5A66">
        <w:rPr>
          <w:rFonts w:ascii="Times New Roman" w:hAnsi="Times New Roman" w:cs="Times New Roman"/>
          <w:sz w:val="24"/>
          <w:szCs w:val="24"/>
        </w:rPr>
        <w:t>D</w:t>
      </w:r>
      <w:r w:rsidRPr="004E5A66">
        <w:rPr>
          <w:rFonts w:ascii="Times New Roman" w:hAnsi="Times New Roman" w:cs="Times New Roman"/>
          <w:sz w:val="24"/>
          <w:szCs w:val="24"/>
        </w:rPr>
        <w:t xml:space="preserve">irezione </w:t>
      </w:r>
      <w:r w:rsidR="00366B75" w:rsidRPr="004E5A66">
        <w:rPr>
          <w:rFonts w:ascii="Times New Roman" w:hAnsi="Times New Roman" w:cs="Times New Roman"/>
          <w:sz w:val="24"/>
          <w:szCs w:val="24"/>
        </w:rPr>
        <w:t>U</w:t>
      </w:r>
      <w:r w:rsidRPr="004E5A66">
        <w:rPr>
          <w:rFonts w:ascii="Times New Roman" w:hAnsi="Times New Roman" w:cs="Times New Roman"/>
          <w:sz w:val="24"/>
          <w:szCs w:val="24"/>
        </w:rPr>
        <w:t>niversitaria di Ematologia dell’Azienda Ospedaliero-Universitaria Maggiore della Carità di Novara</w:t>
      </w:r>
      <w:r w:rsidR="004527D6" w:rsidRPr="004E5A66">
        <w:rPr>
          <w:rFonts w:ascii="Times New Roman" w:hAnsi="Times New Roman" w:cs="Times New Roman"/>
          <w:sz w:val="24"/>
          <w:szCs w:val="24"/>
        </w:rPr>
        <w:t xml:space="preserve"> -</w:t>
      </w:r>
      <w:r w:rsidRPr="004E5A66">
        <w:rPr>
          <w:rFonts w:ascii="Times New Roman" w:hAnsi="Times New Roman" w:cs="Times New Roman"/>
          <w:sz w:val="24"/>
          <w:szCs w:val="24"/>
        </w:rPr>
        <w:t xml:space="preserve">. Aumentando il numero dei linfociti, resta meno spazio a disposizione per i globuli bianchi sani, i globuli rossi e le piastrine, che diminuiscono. Il calo dei globuli rossi determina anemia, mentre, a causa del minor numero di piastrine, il sangue non coagula normalmente, con tendenza a emorragie ed ematomi. La malattia ha un andamento clinico molto eterogeneo: la maggioranza dei pazienti non presenta sintomi, arriva alla diagnosi in seguito a controlli eseguiti per altri motivi e rimane stabile per molto tempo senza necessità di terapia. Possono trascorrere diversi anni prima della comparsa di sintomi evidenti. I trattamenti sono necessari quando i globuli bianchi tendono a crescere molto rapidamente o quando i valori di globuli rossi e piastrine scendono sotto i livelli di allerta. Anche linfonodi o milza molto grandi richiedono un intervento terapeutico”. </w:t>
      </w:r>
    </w:p>
    <w:p w14:paraId="1B3D7DCC" w14:textId="228919E0" w:rsidR="007762AB" w:rsidRPr="004E5A66" w:rsidRDefault="001B583D" w:rsidP="0043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>“</w:t>
      </w:r>
      <w:r w:rsidR="00384D5B" w:rsidRPr="004E5A66">
        <w:rPr>
          <w:rFonts w:ascii="Times New Roman" w:hAnsi="Times New Roman" w:cs="Times New Roman"/>
          <w:sz w:val="24"/>
          <w:szCs w:val="24"/>
        </w:rPr>
        <w:t xml:space="preserve">Altri aspetti da considerare, oltre alla sintomatologia, sono le conseguenze emotive, sociali e funzionali del convivere con una patologia cronica. Da qui il ruolo sempre più centrale della qualità di vita – afferma </w:t>
      </w:r>
      <w:r w:rsidR="00384D5B" w:rsidRPr="004E5A66">
        <w:rPr>
          <w:rFonts w:ascii="Times New Roman" w:hAnsi="Times New Roman" w:cs="Times New Roman"/>
          <w:b/>
          <w:bCs/>
          <w:sz w:val="24"/>
          <w:szCs w:val="24"/>
        </w:rPr>
        <w:t>Rosalba Barbieri</w:t>
      </w:r>
      <w:r w:rsidRPr="004E5A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4D5B" w:rsidRPr="004E5A66">
        <w:rPr>
          <w:rFonts w:ascii="Times New Roman" w:hAnsi="Times New Roman" w:cs="Times New Roman"/>
          <w:sz w:val="24"/>
          <w:szCs w:val="24"/>
        </w:rPr>
        <w:t>Vice Presidente</w:t>
      </w:r>
      <w:proofErr w:type="gramEnd"/>
      <w:r w:rsidR="00384D5B" w:rsidRPr="004E5A66">
        <w:rPr>
          <w:rFonts w:ascii="Times New Roman" w:hAnsi="Times New Roman" w:cs="Times New Roman"/>
          <w:sz w:val="24"/>
          <w:szCs w:val="24"/>
        </w:rPr>
        <w:t xml:space="preserve"> AIL</w:t>
      </w:r>
      <w:r w:rsidRPr="004E5A66">
        <w:rPr>
          <w:rFonts w:ascii="Times New Roman" w:hAnsi="Times New Roman" w:cs="Times New Roman"/>
          <w:sz w:val="24"/>
          <w:szCs w:val="24"/>
        </w:rPr>
        <w:t xml:space="preserve"> (</w:t>
      </w:r>
      <w:r w:rsidR="00384D5B" w:rsidRPr="004E5A66">
        <w:rPr>
          <w:rFonts w:ascii="Times New Roman" w:hAnsi="Times New Roman" w:cs="Times New Roman"/>
          <w:sz w:val="24"/>
          <w:szCs w:val="24"/>
        </w:rPr>
        <w:t xml:space="preserve">Associazione Italiana contro Leucemie </w:t>
      </w:r>
      <w:r w:rsidR="00384D5B" w:rsidRPr="004E5A66">
        <w:rPr>
          <w:rFonts w:ascii="Times New Roman" w:hAnsi="Times New Roman" w:cs="Times New Roman"/>
          <w:sz w:val="24"/>
          <w:szCs w:val="24"/>
        </w:rPr>
        <w:lastRenderedPageBreak/>
        <w:t>Linfomi e Mieloma)</w:t>
      </w:r>
      <w:r w:rsidRPr="004E5A66">
        <w:rPr>
          <w:rFonts w:ascii="Times New Roman" w:hAnsi="Times New Roman" w:cs="Times New Roman"/>
          <w:sz w:val="24"/>
          <w:szCs w:val="24"/>
        </w:rPr>
        <w:t xml:space="preserve"> -. A</w:t>
      </w:r>
      <w:r w:rsidR="002B72B2" w:rsidRPr="004E5A66">
        <w:rPr>
          <w:rFonts w:ascii="Times New Roman" w:hAnsi="Times New Roman" w:cs="Times New Roman"/>
          <w:sz w:val="24"/>
          <w:szCs w:val="24"/>
        </w:rPr>
        <w:t xml:space="preserve">nche </w:t>
      </w:r>
      <w:r w:rsidR="006F7749" w:rsidRPr="004E5A66">
        <w:rPr>
          <w:rFonts w:ascii="Times New Roman" w:hAnsi="Times New Roman" w:cs="Times New Roman"/>
          <w:sz w:val="24"/>
          <w:szCs w:val="24"/>
        </w:rPr>
        <w:t xml:space="preserve">coloro </w:t>
      </w:r>
      <w:r w:rsidR="002B72B2" w:rsidRPr="004E5A66">
        <w:rPr>
          <w:rFonts w:ascii="Times New Roman" w:hAnsi="Times New Roman" w:cs="Times New Roman"/>
          <w:sz w:val="24"/>
          <w:szCs w:val="24"/>
        </w:rPr>
        <w:t>che presentano sintomi e che, quindi, richiedono un trattamento oggi possono condurre una vita normale grazie alle terapie innovative, che devono essere effettuate nei centri specializzati di ematologia</w:t>
      </w:r>
      <w:r w:rsidR="006F7749" w:rsidRPr="004E5A66">
        <w:rPr>
          <w:rFonts w:ascii="Times New Roman" w:hAnsi="Times New Roman" w:cs="Times New Roman"/>
          <w:sz w:val="24"/>
          <w:szCs w:val="24"/>
        </w:rPr>
        <w:t>”</w:t>
      </w:r>
      <w:r w:rsidR="002B72B2" w:rsidRPr="004E5A66">
        <w:rPr>
          <w:rFonts w:ascii="Times New Roman" w:hAnsi="Times New Roman" w:cs="Times New Roman"/>
          <w:sz w:val="24"/>
          <w:szCs w:val="24"/>
        </w:rPr>
        <w:t>. </w:t>
      </w:r>
      <w:r w:rsidR="00384D5B" w:rsidRPr="004E5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237E" w14:textId="42591915" w:rsidR="00A41207" w:rsidRPr="004E5A66" w:rsidRDefault="000C5D63" w:rsidP="00A4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>“</w:t>
      </w:r>
      <w:r w:rsidR="00891C76" w:rsidRPr="004E5A66">
        <w:rPr>
          <w:rFonts w:ascii="Times New Roman" w:hAnsi="Times New Roman" w:cs="Times New Roman"/>
          <w:sz w:val="24"/>
          <w:szCs w:val="24"/>
        </w:rPr>
        <w:t xml:space="preserve">Il trattamento della leucemia linfatica cronica include diverse opzioni terapeutiche, dagli inibitori di BTK agli inibitori del BCL2, inoltre, </w:t>
      </w:r>
      <w:r w:rsidR="00366B75" w:rsidRPr="004E5A66">
        <w:rPr>
          <w:rFonts w:ascii="Times New Roman" w:hAnsi="Times New Roman" w:cs="Times New Roman"/>
          <w:sz w:val="24"/>
          <w:szCs w:val="24"/>
        </w:rPr>
        <w:t>ad oggi</w:t>
      </w:r>
      <w:r w:rsidR="00891C76" w:rsidRPr="004E5A66">
        <w:rPr>
          <w:rFonts w:ascii="Times New Roman" w:hAnsi="Times New Roman" w:cs="Times New Roman"/>
          <w:sz w:val="24"/>
          <w:szCs w:val="24"/>
        </w:rPr>
        <w:t>, non prevede</w:t>
      </w:r>
      <w:r w:rsidR="00366B75" w:rsidRPr="004E5A66">
        <w:rPr>
          <w:rFonts w:ascii="Times New Roman" w:hAnsi="Times New Roman" w:cs="Times New Roman"/>
          <w:sz w:val="24"/>
          <w:szCs w:val="24"/>
        </w:rPr>
        <w:t xml:space="preserve"> più</w:t>
      </w:r>
      <w:r w:rsidR="00891C76" w:rsidRPr="004E5A66">
        <w:rPr>
          <w:rFonts w:ascii="Times New Roman" w:hAnsi="Times New Roman" w:cs="Times New Roman"/>
          <w:sz w:val="24"/>
          <w:szCs w:val="24"/>
        </w:rPr>
        <w:t xml:space="preserve"> la chemioterapia, con vantaggi importanti per i pazienti </w:t>
      </w:r>
      <w:r w:rsidRPr="004E5A66">
        <w:rPr>
          <w:rFonts w:ascii="Times New Roman" w:hAnsi="Times New Roman" w:cs="Times New Roman"/>
          <w:sz w:val="24"/>
          <w:szCs w:val="24"/>
        </w:rPr>
        <w:t>– sottolinea</w:t>
      </w:r>
      <w:r w:rsidR="006F7749"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Gianluca</w:t>
      </w:r>
      <w:r w:rsidRPr="004E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66">
        <w:rPr>
          <w:rFonts w:ascii="Times New Roman" w:hAnsi="Times New Roman" w:cs="Times New Roman"/>
          <w:b/>
          <w:bCs/>
          <w:sz w:val="24"/>
          <w:szCs w:val="24"/>
        </w:rPr>
        <w:t>Gaidano</w:t>
      </w:r>
      <w:proofErr w:type="spellEnd"/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A66">
        <w:rPr>
          <w:rFonts w:ascii="Times New Roman" w:hAnsi="Times New Roman" w:cs="Times New Roman"/>
          <w:sz w:val="24"/>
          <w:szCs w:val="24"/>
        </w:rPr>
        <w:t>-</w:t>
      </w:r>
      <w:r w:rsidR="007F2157" w:rsidRPr="004E5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2157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7F2157" w:rsidRPr="004E5A66">
        <w:rPr>
          <w:rFonts w:ascii="Times New Roman" w:hAnsi="Times New Roman" w:cs="Times New Roman"/>
          <w:sz w:val="24"/>
          <w:szCs w:val="24"/>
        </w:rPr>
        <w:t xml:space="preserve"> appartiene alla classe degli inibitori di BTK, che ha rivoluzionato la cura della malattia</w:t>
      </w:r>
      <w:r w:rsidRPr="004E5A66">
        <w:rPr>
          <w:rFonts w:ascii="Times New Roman" w:hAnsi="Times New Roman" w:cs="Times New Roman"/>
          <w:sz w:val="24"/>
          <w:szCs w:val="24"/>
        </w:rPr>
        <w:t xml:space="preserve">. Il farmaco </w:t>
      </w:r>
      <w:r w:rsidR="007F2157" w:rsidRPr="004E5A66">
        <w:rPr>
          <w:rFonts w:ascii="Times New Roman" w:hAnsi="Times New Roman" w:cs="Times New Roman"/>
          <w:sz w:val="24"/>
          <w:szCs w:val="24"/>
        </w:rPr>
        <w:t>ha evidenziato un beneficio significativo in termini di efficacia e tollerabilità a lungo termine</w:t>
      </w:r>
      <w:r w:rsidR="00464BFF" w:rsidRPr="004E5A66">
        <w:rPr>
          <w:rFonts w:ascii="Times New Roman" w:hAnsi="Times New Roman" w:cs="Times New Roman"/>
          <w:sz w:val="24"/>
          <w:szCs w:val="24"/>
        </w:rPr>
        <w:t>,</w:t>
      </w:r>
      <w:r w:rsidR="007F2157" w:rsidRPr="004E5A66">
        <w:rPr>
          <w:rFonts w:ascii="Times New Roman" w:hAnsi="Times New Roman" w:cs="Times New Roman"/>
          <w:sz w:val="24"/>
          <w:szCs w:val="24"/>
        </w:rPr>
        <w:t xml:space="preserve"> tanto nel trattamento in prima linea quanto nella malattia recidivante o refrattaria</w:t>
      </w:r>
      <w:r w:rsidR="00A41207" w:rsidRPr="004E5A66">
        <w:rPr>
          <w:rFonts w:ascii="Times New Roman" w:hAnsi="Times New Roman" w:cs="Times New Roman"/>
          <w:sz w:val="24"/>
          <w:szCs w:val="24"/>
        </w:rPr>
        <w:t>”.</w:t>
      </w:r>
    </w:p>
    <w:p w14:paraId="552503F4" w14:textId="5E7E285E" w:rsidR="002D392D" w:rsidRPr="004E5A66" w:rsidRDefault="0015003A" w:rsidP="002D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 xml:space="preserve">In base ai dati dello studio di fase III ELEVATE-TN, condotto su 535 pazienti </w:t>
      </w:r>
      <w:r w:rsidR="006165A3" w:rsidRPr="004E5A66">
        <w:rPr>
          <w:rFonts w:ascii="Times New Roman" w:hAnsi="Times New Roman" w:cs="Times New Roman"/>
          <w:sz w:val="24"/>
          <w:szCs w:val="24"/>
        </w:rPr>
        <w:t>non trattati in precedenza</w:t>
      </w:r>
      <w:r w:rsidRPr="004E5A66">
        <w:rPr>
          <w:rFonts w:ascii="Times New Roman" w:hAnsi="Times New Roman" w:cs="Times New Roman"/>
          <w:sz w:val="24"/>
          <w:szCs w:val="24"/>
        </w:rPr>
        <w:t xml:space="preserve">, </w:t>
      </w:r>
      <w:r w:rsidR="00F921BA" w:rsidRPr="004E5A66">
        <w:rPr>
          <w:rFonts w:ascii="Times New Roman" w:hAnsi="Times New Roman" w:cs="Times New Roman"/>
          <w:sz w:val="24"/>
          <w:szCs w:val="24"/>
        </w:rPr>
        <w:t>a un</w:t>
      </w:r>
      <w:r w:rsidRPr="004E5A66">
        <w:rPr>
          <w:rFonts w:ascii="Times New Roman" w:hAnsi="Times New Roman" w:cs="Times New Roman"/>
          <w:sz w:val="24"/>
          <w:szCs w:val="24"/>
        </w:rPr>
        <w:t xml:space="preserve"> follow-up di 6 anni, 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Pr="004E5A66">
        <w:rPr>
          <w:rFonts w:ascii="Times New Roman" w:hAnsi="Times New Roman" w:cs="Times New Roman"/>
          <w:sz w:val="24"/>
          <w:szCs w:val="24"/>
        </w:rPr>
        <w:t>, in combinazione con un anticorpo monoclonale (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obinutuzumab</w:t>
      </w:r>
      <w:proofErr w:type="spellEnd"/>
      <w:r w:rsidRPr="004E5A66">
        <w:rPr>
          <w:rFonts w:ascii="Times New Roman" w:hAnsi="Times New Roman" w:cs="Times New Roman"/>
          <w:sz w:val="24"/>
          <w:szCs w:val="24"/>
        </w:rPr>
        <w:t xml:space="preserve">) o in monoterapia, </w:t>
      </w:r>
      <w:r w:rsidR="00382A51" w:rsidRPr="004E5A66">
        <w:rPr>
          <w:rFonts w:ascii="Times New Roman" w:hAnsi="Times New Roman" w:cs="Times New Roman"/>
          <w:sz w:val="24"/>
          <w:szCs w:val="24"/>
        </w:rPr>
        <w:t xml:space="preserve">ha </w:t>
      </w:r>
      <w:r w:rsidRPr="004E5A66">
        <w:rPr>
          <w:rFonts w:ascii="Times New Roman" w:hAnsi="Times New Roman" w:cs="Times New Roman"/>
          <w:sz w:val="24"/>
          <w:szCs w:val="24"/>
        </w:rPr>
        <w:t>dimostra</w:t>
      </w:r>
      <w:r w:rsidR="00382A51" w:rsidRPr="004E5A66">
        <w:rPr>
          <w:rFonts w:ascii="Times New Roman" w:hAnsi="Times New Roman" w:cs="Times New Roman"/>
          <w:sz w:val="24"/>
          <w:szCs w:val="24"/>
        </w:rPr>
        <w:t>to</w:t>
      </w:r>
      <w:r w:rsidRPr="004E5A66">
        <w:rPr>
          <w:rFonts w:ascii="Times New Roman" w:hAnsi="Times New Roman" w:cs="Times New Roman"/>
          <w:sz w:val="24"/>
          <w:szCs w:val="24"/>
        </w:rPr>
        <w:t xml:space="preserve"> un miglioramento della sopravvivenza libera da progressione (PFS) rispetto alla chemio</w:t>
      </w:r>
      <w:r w:rsidR="0055197E" w:rsidRPr="004E5A66">
        <w:rPr>
          <w:rFonts w:ascii="Times New Roman" w:hAnsi="Times New Roman" w:cs="Times New Roman"/>
          <w:sz w:val="24"/>
          <w:szCs w:val="24"/>
        </w:rPr>
        <w:t>-</w:t>
      </w:r>
      <w:r w:rsidRPr="004E5A66">
        <w:rPr>
          <w:rFonts w:ascii="Times New Roman" w:hAnsi="Times New Roman" w:cs="Times New Roman"/>
          <w:sz w:val="24"/>
          <w:szCs w:val="24"/>
        </w:rPr>
        <w:t xml:space="preserve">immunoterapia </w:t>
      </w:r>
      <w:r w:rsidR="0055197E" w:rsidRPr="004E5A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obinutuzumab</w:t>
      </w:r>
      <w:proofErr w:type="spellEnd"/>
      <w:r w:rsidRPr="004E5A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clorambucile</w:t>
      </w:r>
      <w:proofErr w:type="spellEnd"/>
      <w:r w:rsidR="0055197E" w:rsidRPr="004E5A66">
        <w:rPr>
          <w:rFonts w:ascii="Times New Roman" w:hAnsi="Times New Roman" w:cs="Times New Roman"/>
          <w:sz w:val="24"/>
          <w:szCs w:val="24"/>
        </w:rPr>
        <w:t>)</w:t>
      </w:r>
      <w:r w:rsidRPr="004E5A66">
        <w:rPr>
          <w:rFonts w:ascii="Times New Roman" w:hAnsi="Times New Roman" w:cs="Times New Roman"/>
          <w:sz w:val="24"/>
          <w:szCs w:val="24"/>
        </w:rPr>
        <w:t>, indipendentemente dalla presenza di caratteristiche genetiche sfavorevoli.</w:t>
      </w:r>
      <w:r w:rsidR="0077575F" w:rsidRPr="004E5A66">
        <w:rPr>
          <w:rFonts w:ascii="Times New Roman" w:hAnsi="Times New Roman" w:cs="Times New Roman"/>
          <w:sz w:val="24"/>
          <w:szCs w:val="24"/>
        </w:rPr>
        <w:t xml:space="preserve"> “Nello studio ELEVATE-TN, i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 regimi contenenti </w:t>
      </w:r>
      <w:proofErr w:type="spellStart"/>
      <w:r w:rsidR="00595325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595325" w:rsidRPr="004E5A66">
        <w:rPr>
          <w:rFonts w:ascii="Times New Roman" w:hAnsi="Times New Roman" w:cs="Times New Roman"/>
          <w:sz w:val="24"/>
          <w:szCs w:val="24"/>
        </w:rPr>
        <w:t xml:space="preserve"> hanno migliorato la PFS rispetto alla chemio-immunoterapia</w:t>
      </w:r>
      <w:r w:rsidR="0077575F" w:rsidRPr="004E5A66">
        <w:rPr>
          <w:rFonts w:ascii="Times New Roman" w:hAnsi="Times New Roman" w:cs="Times New Roman"/>
          <w:sz w:val="24"/>
          <w:szCs w:val="24"/>
        </w:rPr>
        <w:t xml:space="preserve"> – afferma il Prof. </w:t>
      </w:r>
      <w:proofErr w:type="spellStart"/>
      <w:r w:rsidR="0077575F" w:rsidRPr="004E5A66">
        <w:rPr>
          <w:rFonts w:ascii="Times New Roman" w:hAnsi="Times New Roman" w:cs="Times New Roman"/>
          <w:sz w:val="24"/>
          <w:szCs w:val="24"/>
        </w:rPr>
        <w:t>Gaidano</w:t>
      </w:r>
      <w:proofErr w:type="spellEnd"/>
      <w:r w:rsidR="0077575F" w:rsidRPr="004E5A66">
        <w:rPr>
          <w:rFonts w:ascii="Times New Roman" w:hAnsi="Times New Roman" w:cs="Times New Roman"/>
          <w:sz w:val="24"/>
          <w:szCs w:val="24"/>
        </w:rPr>
        <w:t xml:space="preserve"> -</w:t>
      </w:r>
      <w:r w:rsidR="00595325" w:rsidRPr="004E5A66">
        <w:rPr>
          <w:rFonts w:ascii="Times New Roman" w:hAnsi="Times New Roman" w:cs="Times New Roman"/>
          <w:sz w:val="24"/>
          <w:szCs w:val="24"/>
        </w:rPr>
        <w:t>. Con il regime</w:t>
      </w:r>
      <w:r w:rsidR="00F921BA" w:rsidRPr="004E5A66">
        <w:rPr>
          <w:rFonts w:ascii="Times New Roman" w:hAnsi="Times New Roman" w:cs="Times New Roman"/>
          <w:sz w:val="24"/>
          <w:szCs w:val="24"/>
        </w:rPr>
        <w:t xml:space="preserve"> di chemio-immunoterapia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 si è registrata una mediana di PFS pari a 27,8 mesi, non raggiunta invece con </w:t>
      </w:r>
      <w:bookmarkStart w:id="0" w:name="_Hlk160556985"/>
      <w:proofErr w:type="spellStart"/>
      <w:r w:rsidR="00595325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595325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4770EA" w:rsidRPr="004E5A66">
        <w:rPr>
          <w:rFonts w:ascii="Times New Roman" w:hAnsi="Times New Roman" w:cs="Times New Roman"/>
          <w:sz w:val="24"/>
          <w:szCs w:val="24"/>
        </w:rPr>
        <w:t>in monoterapia o in combinazione con</w:t>
      </w:r>
      <w:r w:rsidR="00EC61B0" w:rsidRPr="004E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25" w:rsidRPr="004E5A66">
        <w:rPr>
          <w:rFonts w:ascii="Times New Roman" w:hAnsi="Times New Roman" w:cs="Times New Roman"/>
          <w:sz w:val="24"/>
          <w:szCs w:val="24"/>
        </w:rPr>
        <w:t>obinutuzumab</w:t>
      </w:r>
      <w:bookmarkEnd w:id="0"/>
      <w:proofErr w:type="spellEnd"/>
      <w:r w:rsidR="00595325" w:rsidRPr="004E5A66">
        <w:rPr>
          <w:rFonts w:ascii="Times New Roman" w:hAnsi="Times New Roman" w:cs="Times New Roman"/>
          <w:sz w:val="24"/>
          <w:szCs w:val="24"/>
        </w:rPr>
        <w:t>. A 6 anni</w:t>
      </w:r>
      <w:r w:rsidR="001727AA" w:rsidRPr="004E5A66">
        <w:rPr>
          <w:rFonts w:ascii="Times New Roman" w:hAnsi="Times New Roman" w:cs="Times New Roman"/>
          <w:sz w:val="24"/>
          <w:szCs w:val="24"/>
        </w:rPr>
        <w:t xml:space="preserve"> di follow up,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 il 78% </w:t>
      </w:r>
      <w:r w:rsidR="00604B94" w:rsidRPr="004E5A66">
        <w:rPr>
          <w:rFonts w:ascii="Times New Roman" w:hAnsi="Times New Roman" w:cs="Times New Roman"/>
          <w:sz w:val="24"/>
          <w:szCs w:val="24"/>
        </w:rPr>
        <w:t xml:space="preserve">ed il 62% 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dei pazienti trattati </w:t>
      </w:r>
      <w:r w:rsidR="00604B94" w:rsidRPr="004E5A66"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595325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595325" w:rsidRPr="004E5A66">
        <w:rPr>
          <w:rFonts w:ascii="Times New Roman" w:hAnsi="Times New Roman" w:cs="Times New Roman"/>
          <w:sz w:val="24"/>
          <w:szCs w:val="24"/>
        </w:rPr>
        <w:t xml:space="preserve"> più </w:t>
      </w:r>
      <w:proofErr w:type="spellStart"/>
      <w:r w:rsidR="00595325" w:rsidRPr="004E5A66">
        <w:rPr>
          <w:rFonts w:ascii="Times New Roman" w:hAnsi="Times New Roman" w:cs="Times New Roman"/>
          <w:sz w:val="24"/>
          <w:szCs w:val="24"/>
        </w:rPr>
        <w:t>obinutuzumab</w:t>
      </w:r>
      <w:proofErr w:type="spellEnd"/>
      <w:r w:rsidR="00604B94" w:rsidRPr="004E5A66">
        <w:rPr>
          <w:rFonts w:ascii="Times New Roman" w:hAnsi="Times New Roman" w:cs="Times New Roman"/>
          <w:sz w:val="24"/>
          <w:szCs w:val="24"/>
        </w:rPr>
        <w:t xml:space="preserve"> o con </w:t>
      </w:r>
      <w:proofErr w:type="spellStart"/>
      <w:r w:rsidR="00604B94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604B94" w:rsidRPr="004E5A66">
        <w:rPr>
          <w:rFonts w:ascii="Times New Roman" w:hAnsi="Times New Roman" w:cs="Times New Roman"/>
          <w:sz w:val="24"/>
          <w:szCs w:val="24"/>
        </w:rPr>
        <w:t xml:space="preserve"> in monoterapia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 era </w:t>
      </w:r>
      <w:r w:rsidR="0077575F" w:rsidRPr="004E5A66">
        <w:rPr>
          <w:rFonts w:ascii="Times New Roman" w:hAnsi="Times New Roman" w:cs="Times New Roman"/>
          <w:sz w:val="24"/>
          <w:szCs w:val="24"/>
        </w:rPr>
        <w:t>vivo senza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 progressione di malattia, rispetto al 17% con la chemio-immunoterapia.</w:t>
      </w:r>
      <w:r w:rsidR="00F921BA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Analogamente, con </w:t>
      </w:r>
      <w:proofErr w:type="spellStart"/>
      <w:r w:rsidR="00595325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595325" w:rsidRPr="004E5A66">
        <w:rPr>
          <w:rFonts w:ascii="Times New Roman" w:hAnsi="Times New Roman" w:cs="Times New Roman"/>
          <w:sz w:val="24"/>
          <w:szCs w:val="24"/>
        </w:rPr>
        <w:t xml:space="preserve">, in combinazione o in monoterapia, sono stati registrati tassi di risposta </w:t>
      </w:r>
      <w:r w:rsidR="000763FD" w:rsidRPr="004E5A66">
        <w:rPr>
          <w:rFonts w:ascii="Times New Roman" w:hAnsi="Times New Roman" w:cs="Times New Roman"/>
          <w:sz w:val="24"/>
          <w:szCs w:val="24"/>
        </w:rPr>
        <w:t>clinica</w:t>
      </w:r>
      <w:r w:rsidR="00595325" w:rsidRPr="004E5A66">
        <w:rPr>
          <w:rFonts w:ascii="Times New Roman" w:hAnsi="Times New Roman" w:cs="Times New Roman"/>
          <w:sz w:val="24"/>
          <w:szCs w:val="24"/>
        </w:rPr>
        <w:t xml:space="preserve"> e tassi di risposta completa significativamente più elevati</w:t>
      </w:r>
      <w:r w:rsidR="0077575F" w:rsidRPr="004E5A66">
        <w:rPr>
          <w:rFonts w:ascii="Times New Roman" w:hAnsi="Times New Roman" w:cs="Times New Roman"/>
          <w:sz w:val="24"/>
          <w:szCs w:val="24"/>
        </w:rPr>
        <w:t>”</w:t>
      </w:r>
      <w:r w:rsidR="00595325" w:rsidRPr="004E5A66">
        <w:rPr>
          <w:rFonts w:ascii="Times New Roman" w:hAnsi="Times New Roman" w:cs="Times New Roman"/>
          <w:sz w:val="24"/>
          <w:szCs w:val="24"/>
        </w:rPr>
        <w:t>.</w:t>
      </w:r>
      <w:r w:rsidR="00382A51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="006165A3" w:rsidRPr="004E5A66">
        <w:rPr>
          <w:rFonts w:ascii="Times New Roman" w:hAnsi="Times New Roman" w:cs="Times New Roman"/>
          <w:sz w:val="24"/>
          <w:szCs w:val="24"/>
        </w:rPr>
        <w:t>E n</w:t>
      </w:r>
      <w:r w:rsidR="00F1671E" w:rsidRPr="004E5A66">
        <w:rPr>
          <w:rFonts w:ascii="Times New Roman" w:hAnsi="Times New Roman" w:cs="Times New Roman"/>
          <w:sz w:val="24"/>
          <w:szCs w:val="24"/>
        </w:rPr>
        <w:t xml:space="preserve">ello studio di fase III ASCEND, condotto su 310 pazienti con leucemia linfatica cronica recidivante o refrattaria, </w:t>
      </w:r>
      <w:proofErr w:type="spellStart"/>
      <w:r w:rsidR="00F1671E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F921BA" w:rsidRPr="004E5A66">
        <w:rPr>
          <w:rFonts w:ascii="Times New Roman" w:hAnsi="Times New Roman" w:cs="Times New Roman"/>
          <w:sz w:val="24"/>
          <w:szCs w:val="24"/>
        </w:rPr>
        <w:t xml:space="preserve"> ha ridotto</w:t>
      </w:r>
      <w:r w:rsidR="00F1671E" w:rsidRPr="004E5A66">
        <w:rPr>
          <w:rFonts w:ascii="Times New Roman" w:hAnsi="Times New Roman" w:cs="Times New Roman"/>
          <w:sz w:val="24"/>
          <w:szCs w:val="24"/>
        </w:rPr>
        <w:t xml:space="preserve"> il rischio di progressione della malattia o morte del 69% rispetto al braccio di controllo</w:t>
      </w:r>
      <w:r w:rsidR="006165A3" w:rsidRPr="004E5A66">
        <w:rPr>
          <w:rFonts w:ascii="Times New Roman" w:hAnsi="Times New Roman" w:cs="Times New Roman"/>
          <w:sz w:val="24"/>
          <w:szCs w:val="24"/>
        </w:rPr>
        <w:t xml:space="preserve"> (rituximab combinato con </w:t>
      </w:r>
      <w:proofErr w:type="spellStart"/>
      <w:r w:rsidR="006165A3" w:rsidRPr="004E5A66">
        <w:rPr>
          <w:rFonts w:ascii="Times New Roman" w:hAnsi="Times New Roman" w:cs="Times New Roman"/>
          <w:sz w:val="24"/>
          <w:szCs w:val="24"/>
        </w:rPr>
        <w:t>idelalisib</w:t>
      </w:r>
      <w:proofErr w:type="spellEnd"/>
      <w:r w:rsidR="006165A3" w:rsidRPr="004E5A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165A3" w:rsidRPr="004E5A66">
        <w:rPr>
          <w:rFonts w:ascii="Times New Roman" w:hAnsi="Times New Roman" w:cs="Times New Roman"/>
          <w:sz w:val="24"/>
          <w:szCs w:val="24"/>
        </w:rPr>
        <w:t>bendamustina</w:t>
      </w:r>
      <w:proofErr w:type="spellEnd"/>
      <w:r w:rsidR="006165A3" w:rsidRPr="004E5A6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F64388" w14:textId="45CE2CC4" w:rsidR="004C425C" w:rsidRPr="004E5A66" w:rsidRDefault="006F7749" w:rsidP="002D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>“Un bisogno</w:t>
      </w:r>
      <w:r w:rsidR="001B6A3D" w:rsidRPr="004E5A66">
        <w:rPr>
          <w:rFonts w:ascii="Times New Roman" w:hAnsi="Times New Roman" w:cs="Times New Roman"/>
          <w:sz w:val="24"/>
          <w:szCs w:val="24"/>
        </w:rPr>
        <w:t xml:space="preserve"> e un diritto </w:t>
      </w:r>
      <w:r w:rsidRPr="004E5A66">
        <w:rPr>
          <w:rFonts w:ascii="Times New Roman" w:hAnsi="Times New Roman" w:cs="Times New Roman"/>
          <w:sz w:val="24"/>
          <w:szCs w:val="24"/>
        </w:rPr>
        <w:t>dei pazienti è l’accesso rapido e uniforme all’innovazione su tutto il territorio nazionale – evidenzia Rosalba Barbieri -.</w:t>
      </w:r>
      <w:r w:rsidR="004C425C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Pr="004E5A66">
        <w:rPr>
          <w:rFonts w:ascii="Times New Roman" w:hAnsi="Times New Roman" w:cs="Times New Roman"/>
          <w:sz w:val="24"/>
          <w:szCs w:val="24"/>
        </w:rPr>
        <w:t>Inoltre</w:t>
      </w:r>
      <w:r w:rsidR="001B6A3D" w:rsidRPr="004E5A66">
        <w:rPr>
          <w:rFonts w:ascii="Times New Roman" w:hAnsi="Times New Roman" w:cs="Times New Roman"/>
          <w:sz w:val="24"/>
          <w:szCs w:val="24"/>
        </w:rPr>
        <w:t>,</w:t>
      </w:r>
      <w:r w:rsidRPr="004E5A66">
        <w:rPr>
          <w:rFonts w:ascii="Times New Roman" w:hAnsi="Times New Roman" w:cs="Times New Roman"/>
          <w:sz w:val="24"/>
          <w:szCs w:val="24"/>
        </w:rPr>
        <w:t xml:space="preserve"> se vogliamo realmente parlare di terapia personalizzata, è necessaria una presa in carico della persona e non solo della malattia, un nuovo modello che tenga conto </w:t>
      </w:r>
      <w:r w:rsidR="00654B8A" w:rsidRPr="004E5A66">
        <w:rPr>
          <w:rFonts w:ascii="Times New Roman" w:hAnsi="Times New Roman" w:cs="Times New Roman"/>
          <w:sz w:val="24"/>
          <w:szCs w:val="24"/>
        </w:rPr>
        <w:t xml:space="preserve">non </w:t>
      </w:r>
      <w:r w:rsidRPr="004E5A66">
        <w:rPr>
          <w:rFonts w:ascii="Times New Roman" w:hAnsi="Times New Roman" w:cs="Times New Roman"/>
          <w:sz w:val="24"/>
          <w:szCs w:val="24"/>
        </w:rPr>
        <w:t>solo della dimensione clinica, ma anche dei bisogni sociali e psicologici</w:t>
      </w:r>
      <w:r w:rsidR="002D392D" w:rsidRPr="004E5A66">
        <w:rPr>
          <w:rFonts w:ascii="Times New Roman" w:hAnsi="Times New Roman" w:cs="Times New Roman"/>
          <w:sz w:val="24"/>
          <w:szCs w:val="24"/>
        </w:rPr>
        <w:t>.</w:t>
      </w:r>
      <w:r w:rsidR="004C425C" w:rsidRPr="004E5A66">
        <w:rPr>
          <w:rFonts w:ascii="Times New Roman" w:hAnsi="Times New Roman" w:cs="Times New Roman"/>
          <w:sz w:val="24"/>
          <w:szCs w:val="24"/>
        </w:rPr>
        <w:t xml:space="preserve"> L’impegno di AIL si concretizza nel sostegno al paziente e ai caregiver in tutto il percorso di cura, a partire dal momento della diagnosi, anche fornendo informazioni sulla patologia”. </w:t>
      </w:r>
    </w:p>
    <w:p w14:paraId="54CAA987" w14:textId="16B87952" w:rsidR="00476BF5" w:rsidRPr="004E5A66" w:rsidRDefault="002D392D" w:rsidP="0047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66">
        <w:rPr>
          <w:rFonts w:ascii="Times New Roman" w:hAnsi="Times New Roman" w:cs="Times New Roman"/>
          <w:sz w:val="24"/>
          <w:szCs w:val="24"/>
        </w:rPr>
        <w:t>“</w:t>
      </w:r>
      <w:r w:rsidR="00476BF5" w:rsidRPr="004E5A66">
        <w:rPr>
          <w:rFonts w:ascii="Times New Roman" w:hAnsi="Times New Roman" w:cs="Times New Roman"/>
          <w:sz w:val="24"/>
          <w:szCs w:val="24"/>
        </w:rPr>
        <w:t>Lavoriamo ogni giorno per rendere disponibili trattamenti sempre più mirati, efficaci e con il miglior profilo di tollerabilità possibile</w:t>
      </w:r>
      <w:r w:rsidRPr="004E5A66">
        <w:rPr>
          <w:rFonts w:ascii="Times New Roman" w:hAnsi="Times New Roman" w:cs="Times New Roman"/>
          <w:sz w:val="24"/>
          <w:szCs w:val="24"/>
        </w:rPr>
        <w:t xml:space="preserve"> -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A66">
        <w:rPr>
          <w:rFonts w:ascii="Times New Roman" w:hAnsi="Times New Roman" w:cs="Times New Roman"/>
          <w:sz w:val="24"/>
          <w:szCs w:val="24"/>
        </w:rPr>
        <w:t xml:space="preserve">conclude </w:t>
      </w:r>
      <w:r w:rsidRPr="004E5A66">
        <w:rPr>
          <w:rFonts w:ascii="Times New Roman" w:hAnsi="Times New Roman" w:cs="Times New Roman"/>
          <w:b/>
          <w:bCs/>
          <w:sz w:val="24"/>
          <w:szCs w:val="24"/>
        </w:rPr>
        <w:t>Paola Morosini</w:t>
      </w:r>
      <w:r w:rsidRPr="004E5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E5A66">
        <w:rPr>
          <w:rFonts w:ascii="Times New Roman" w:hAnsi="Times New Roman" w:cs="Times New Roman"/>
          <w:sz w:val="24"/>
          <w:szCs w:val="24"/>
        </w:rPr>
        <w:t xml:space="preserve"> Affairs Head </w:t>
      </w:r>
      <w:proofErr w:type="spellStart"/>
      <w:r w:rsidRPr="004E5A66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464BFF" w:rsidRPr="004E5A66">
        <w:rPr>
          <w:rFonts w:ascii="Times New Roman" w:hAnsi="Times New Roman" w:cs="Times New Roman"/>
          <w:sz w:val="24"/>
          <w:szCs w:val="24"/>
        </w:rPr>
        <w:t xml:space="preserve"> </w:t>
      </w:r>
      <w:r w:rsidRPr="004E5A66">
        <w:rPr>
          <w:rFonts w:ascii="Times New Roman" w:hAnsi="Times New Roman" w:cs="Times New Roman"/>
          <w:sz w:val="24"/>
          <w:szCs w:val="24"/>
        </w:rPr>
        <w:t xml:space="preserve">AstraZeneca -. </w:t>
      </w:r>
      <w:r w:rsidR="00476BF5" w:rsidRPr="004E5A66">
        <w:rPr>
          <w:rFonts w:ascii="Times New Roman" w:hAnsi="Times New Roman" w:cs="Times New Roman"/>
          <w:sz w:val="24"/>
          <w:szCs w:val="24"/>
        </w:rPr>
        <w:t xml:space="preserve">La qualità di vita </w:t>
      </w:r>
      <w:r w:rsidRPr="004E5A66">
        <w:rPr>
          <w:rFonts w:ascii="Times New Roman" w:hAnsi="Times New Roman" w:cs="Times New Roman"/>
          <w:sz w:val="24"/>
          <w:szCs w:val="24"/>
        </w:rPr>
        <w:t xml:space="preserve">dei pazienti </w:t>
      </w:r>
      <w:r w:rsidR="00476BF5" w:rsidRPr="004E5A66">
        <w:rPr>
          <w:rFonts w:ascii="Times New Roman" w:hAnsi="Times New Roman" w:cs="Times New Roman"/>
          <w:sz w:val="24"/>
          <w:szCs w:val="24"/>
        </w:rPr>
        <w:t xml:space="preserve">è una priorità per la </w:t>
      </w:r>
      <w:r w:rsidRPr="004E5A66">
        <w:rPr>
          <w:rFonts w:ascii="Times New Roman" w:hAnsi="Times New Roman" w:cs="Times New Roman"/>
          <w:sz w:val="24"/>
          <w:szCs w:val="24"/>
        </w:rPr>
        <w:t>r</w:t>
      </w:r>
      <w:r w:rsidR="00476BF5" w:rsidRPr="004E5A66">
        <w:rPr>
          <w:rFonts w:ascii="Times New Roman" w:hAnsi="Times New Roman" w:cs="Times New Roman"/>
          <w:sz w:val="24"/>
          <w:szCs w:val="24"/>
        </w:rPr>
        <w:t xml:space="preserve">icerca </w:t>
      </w:r>
      <w:r w:rsidRPr="004E5A66">
        <w:rPr>
          <w:rFonts w:ascii="Times New Roman" w:hAnsi="Times New Roman" w:cs="Times New Roman"/>
          <w:sz w:val="24"/>
          <w:szCs w:val="24"/>
        </w:rPr>
        <w:t xml:space="preserve">di </w:t>
      </w:r>
      <w:r w:rsidR="00476BF5" w:rsidRPr="004E5A66">
        <w:rPr>
          <w:rFonts w:ascii="Times New Roman" w:hAnsi="Times New Roman" w:cs="Times New Roman"/>
          <w:sz w:val="24"/>
          <w:szCs w:val="24"/>
        </w:rPr>
        <w:t xml:space="preserve">AstraZeneca. </w:t>
      </w:r>
      <w:proofErr w:type="spellStart"/>
      <w:r w:rsidR="00476BF5" w:rsidRPr="004E5A66">
        <w:rPr>
          <w:rFonts w:ascii="Times New Roman" w:hAnsi="Times New Roman" w:cs="Times New Roman"/>
          <w:sz w:val="24"/>
          <w:szCs w:val="24"/>
        </w:rPr>
        <w:t>Acalabrutinib</w:t>
      </w:r>
      <w:proofErr w:type="spellEnd"/>
      <w:r w:rsidR="00476BF5" w:rsidRPr="004E5A66">
        <w:rPr>
          <w:rFonts w:ascii="Times New Roman" w:hAnsi="Times New Roman" w:cs="Times New Roman"/>
          <w:sz w:val="24"/>
          <w:szCs w:val="24"/>
        </w:rPr>
        <w:t xml:space="preserve"> è una molecola di nuova generazione, che nasce da anni di ricerca</w:t>
      </w:r>
      <w:r w:rsidRPr="004E5A66">
        <w:rPr>
          <w:rFonts w:ascii="Times New Roman" w:hAnsi="Times New Roman" w:cs="Times New Roman"/>
          <w:sz w:val="24"/>
          <w:szCs w:val="24"/>
        </w:rPr>
        <w:t xml:space="preserve">, e ora è disponibile nella formulazione in compresse, che </w:t>
      </w:r>
      <w:r w:rsidR="00994DDC" w:rsidRPr="004E5A66">
        <w:rPr>
          <w:rFonts w:ascii="Times New Roman" w:hAnsi="Times New Roman" w:cs="Times New Roman"/>
          <w:sz w:val="24"/>
          <w:szCs w:val="24"/>
        </w:rPr>
        <w:t>grazie alle inno</w:t>
      </w:r>
      <w:r w:rsidR="008942DC" w:rsidRPr="004E5A66">
        <w:rPr>
          <w:rFonts w:ascii="Times New Roman" w:hAnsi="Times New Roman" w:cs="Times New Roman"/>
          <w:sz w:val="24"/>
          <w:szCs w:val="24"/>
        </w:rPr>
        <w:t xml:space="preserve">vazioni di cui abbiamo parlato </w:t>
      </w:r>
      <w:r w:rsidRPr="004E5A66">
        <w:rPr>
          <w:rFonts w:ascii="Times New Roman" w:hAnsi="Times New Roman" w:cs="Times New Roman"/>
          <w:sz w:val="24"/>
          <w:szCs w:val="24"/>
        </w:rPr>
        <w:t xml:space="preserve">consentirà a un maggior numero di pazienti di beneficiare di questa terapia. </w:t>
      </w:r>
      <w:r w:rsidR="00476BF5" w:rsidRPr="004E5A66">
        <w:rPr>
          <w:rFonts w:ascii="Times New Roman" w:hAnsi="Times New Roman" w:cs="Times New Roman"/>
          <w:bCs/>
          <w:sz w:val="24"/>
          <w:szCs w:val="24"/>
        </w:rPr>
        <w:t>Il nostro ampio programma di sviluppo comprende oltre 25 studi clinici riguardanti monoterapie e terapie di combinazione su diverse forme di tumori ematologici</w:t>
      </w:r>
      <w:r w:rsidR="00EC61B0" w:rsidRPr="004E5A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6BF5" w:rsidRPr="004E5A66">
        <w:rPr>
          <w:rFonts w:ascii="Times New Roman" w:eastAsia="Times New Roman" w:hAnsi="Times New Roman" w:cs="Times New Roman"/>
          <w:sz w:val="24"/>
          <w:szCs w:val="24"/>
        </w:rPr>
        <w:t>Il nostro obiettivo è contribuire a migliorare il percorso di cura di pazienti affetti da neoplasie ematologiche, divenendo punto di riferimento in quest’area terapeutica”.</w:t>
      </w:r>
    </w:p>
    <w:p w14:paraId="3F810C89" w14:textId="77777777" w:rsidR="00476BF5" w:rsidRPr="00AA7622" w:rsidRDefault="00476BF5" w:rsidP="00F504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6A623F19" w14:textId="77777777" w:rsidR="00673288" w:rsidRPr="001D4260" w:rsidRDefault="00673288" w:rsidP="0067328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bookmarkStart w:id="1" w:name="_Hlk161041364"/>
      <w:r w:rsidRPr="001D4260">
        <w:rPr>
          <w:rFonts w:ascii="Times New Roman" w:eastAsia="Calibri" w:hAnsi="Times New Roman"/>
          <w:b/>
          <w:bCs/>
          <w:sz w:val="20"/>
          <w:szCs w:val="20"/>
        </w:rPr>
        <w:t>AstraZeneca</w:t>
      </w:r>
    </w:p>
    <w:p w14:paraId="561B8C1B" w14:textId="77777777" w:rsidR="00673288" w:rsidRPr="00F24D7A" w:rsidRDefault="00673288" w:rsidP="0067328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D4260">
        <w:rPr>
          <w:rFonts w:ascii="Times New Roman" w:eastAsia="Calibri" w:hAnsi="Times New Roman"/>
          <w:sz w:val="20"/>
          <w:szCs w:val="20"/>
        </w:rPr>
        <w:t xml:space="preserve">AstraZeneca è un’azienda biofarmaceutica globale impegnata nella ricerca, nello sviluppo e nella commercializzazione di farmaci etici. Ci concentriamo sulla ricerca e puntiamo a essere leader in diverse aree terapeutiche: Oncologia, Malattie rare, Cardiovascolare, Metabolico e Renale, Respiratorio e Immunologico, Infettivologia. In Italia AstraZeneca conta oltre 1.000 dipendenti e ha investito nel 2022 38,9 milioni di euro in Ricerca e Sviluppo, con più di 150 studi clinici attivi in oltre 300 centri su tutto il territorio nazionale. Per informazioni </w:t>
      </w:r>
      <w:hyperlink r:id="rId8" w:history="1">
        <w:r w:rsidRPr="001D4260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www.astrazeneca.it</w:t>
        </w:r>
      </w:hyperlink>
      <w:r w:rsidRPr="001D4260">
        <w:rPr>
          <w:rFonts w:ascii="Times New Roman" w:hAnsi="Times New Roman"/>
          <w:bCs/>
          <w:i/>
          <w:iCs/>
          <w:sz w:val="20"/>
          <w:szCs w:val="20"/>
        </w:rPr>
        <w:t> e su </w:t>
      </w:r>
      <w:hyperlink r:id="rId9" w:history="1">
        <w:r w:rsidRPr="001D4260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LinkedIn</w:t>
        </w:r>
      </w:hyperlink>
      <w:r w:rsidRPr="001D4260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14:paraId="4E210D15" w14:textId="77777777" w:rsidR="00223EFD" w:rsidRDefault="00223EFD" w:rsidP="00223EFD">
      <w:pPr>
        <w:jc w:val="both"/>
        <w:rPr>
          <w:rFonts w:ascii="Times New Roman" w:eastAsia="Calibri" w:hAnsi="Times New Roman"/>
          <w:sz w:val="24"/>
        </w:rPr>
      </w:pPr>
    </w:p>
    <w:p w14:paraId="280AA29A" w14:textId="105CAB37" w:rsidR="00223EFD" w:rsidRDefault="00223EFD" w:rsidP="00223EFD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Per informazioni:</w:t>
      </w:r>
    </w:p>
    <w:p w14:paraId="3B0CC683" w14:textId="77777777" w:rsidR="00223EFD" w:rsidRPr="008B6A92" w:rsidRDefault="00223EFD" w:rsidP="00223EFD">
      <w:pPr>
        <w:widowControl w:val="0"/>
        <w:autoSpaceDE w:val="0"/>
        <w:autoSpaceDN w:val="0"/>
        <w:jc w:val="both"/>
        <w:rPr>
          <w:rFonts w:ascii="Times New Roman" w:eastAsia="Arial Unicode MS" w:hAnsi="Times New Roman"/>
          <w:b/>
          <w:sz w:val="24"/>
          <w:lang w:eastAsia="it-IT" w:bidi="it-IT"/>
        </w:rPr>
      </w:pPr>
      <w:r w:rsidRPr="008B6A92">
        <w:rPr>
          <w:rFonts w:ascii="Times New Roman" w:eastAsia="Arial Unicode MS" w:hAnsi="Times New Roman"/>
          <w:b/>
          <w:sz w:val="24"/>
          <w:lang w:eastAsia="it-IT" w:bidi="it-IT"/>
        </w:rPr>
        <w:t>AstraZeneca Italia</w:t>
      </w:r>
    </w:p>
    <w:p w14:paraId="20DF9208" w14:textId="71B750CA" w:rsidR="00F50477" w:rsidRPr="001D4260" w:rsidRDefault="00223EFD" w:rsidP="001D4260">
      <w:pPr>
        <w:widowControl w:val="0"/>
        <w:autoSpaceDE w:val="0"/>
        <w:autoSpaceDN w:val="0"/>
        <w:jc w:val="both"/>
        <w:rPr>
          <w:rFonts w:ascii="Times New Roman" w:eastAsia="Arial Unicode MS" w:hAnsi="Times New Roman"/>
          <w:sz w:val="24"/>
          <w:lang w:eastAsia="it-IT" w:bidi="it-IT"/>
        </w:rPr>
      </w:pPr>
      <w:r w:rsidRPr="008B6A92">
        <w:rPr>
          <w:rFonts w:ascii="Times New Roman" w:eastAsia="Arial Unicode MS" w:hAnsi="Times New Roman"/>
          <w:sz w:val="24"/>
          <w:lang w:eastAsia="it-IT" w:bidi="it-IT"/>
        </w:rPr>
        <w:t xml:space="preserve">Paolo Pedemonte M: +39 3470713741 – </w:t>
      </w:r>
      <w:hyperlink r:id="rId10" w:history="1">
        <w:r w:rsidRPr="008B6A92">
          <w:rPr>
            <w:rStyle w:val="Collegamentoipertestuale"/>
            <w:rFonts w:ascii="Times New Roman" w:eastAsia="Arial Unicode MS" w:hAnsi="Times New Roman"/>
            <w:sz w:val="24"/>
            <w:lang w:eastAsia="it-IT" w:bidi="it-IT"/>
          </w:rPr>
          <w:t>paolo.pedemonte@astrazeneca.com</w:t>
        </w:r>
      </w:hyperlink>
      <w:r w:rsidRPr="008B6A92">
        <w:rPr>
          <w:rFonts w:ascii="Times New Roman" w:eastAsia="Arial Unicode MS" w:hAnsi="Times New Roman"/>
          <w:color w:val="0000FF"/>
          <w:sz w:val="24"/>
          <w:u w:val="single"/>
          <w:lang w:eastAsia="it-IT" w:bidi="it-IT"/>
        </w:rPr>
        <w:t xml:space="preserve"> </w:t>
      </w:r>
      <w:bookmarkEnd w:id="1"/>
    </w:p>
    <w:sectPr w:rsidR="00F50477" w:rsidRPr="001D4260" w:rsidSect="001D4260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79B1D" w14:textId="77777777" w:rsidR="00450B50" w:rsidRDefault="00450B50" w:rsidP="00663D83">
      <w:pPr>
        <w:spacing w:after="0" w:line="240" w:lineRule="auto"/>
      </w:pPr>
      <w:r>
        <w:separator/>
      </w:r>
    </w:p>
  </w:endnote>
  <w:endnote w:type="continuationSeparator" w:id="0">
    <w:p w14:paraId="0B7F71E2" w14:textId="77777777" w:rsidR="00450B50" w:rsidRDefault="00450B50" w:rsidP="00663D83">
      <w:pPr>
        <w:spacing w:after="0" w:line="240" w:lineRule="auto"/>
      </w:pPr>
      <w:r>
        <w:continuationSeparator/>
      </w:r>
    </w:p>
  </w:endnote>
  <w:endnote w:type="continuationNotice" w:id="1">
    <w:p w14:paraId="502A6FC8" w14:textId="77777777" w:rsidR="00450B50" w:rsidRDefault="00450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AC4E5" w14:textId="77777777" w:rsidR="00450B50" w:rsidRDefault="00450B50" w:rsidP="00663D83">
      <w:pPr>
        <w:spacing w:after="0" w:line="240" w:lineRule="auto"/>
      </w:pPr>
      <w:r>
        <w:separator/>
      </w:r>
    </w:p>
  </w:footnote>
  <w:footnote w:type="continuationSeparator" w:id="0">
    <w:p w14:paraId="43D8B105" w14:textId="77777777" w:rsidR="00450B50" w:rsidRDefault="00450B50" w:rsidP="00663D83">
      <w:pPr>
        <w:spacing w:after="0" w:line="240" w:lineRule="auto"/>
      </w:pPr>
      <w:r>
        <w:continuationSeparator/>
      </w:r>
    </w:p>
  </w:footnote>
  <w:footnote w:type="continuationNotice" w:id="1">
    <w:p w14:paraId="41A277F4" w14:textId="77777777" w:rsidR="00450B50" w:rsidRDefault="00450B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A065" w14:textId="5A085EF0" w:rsidR="00663D83" w:rsidRDefault="00663D83">
    <w:pPr>
      <w:pStyle w:val="Intestazione"/>
    </w:pPr>
    <w:r w:rsidRPr="002C63B2">
      <w:rPr>
        <w:noProof/>
        <w:color w:val="830051"/>
        <w:szCs w:val="36"/>
        <w:lang w:eastAsia="it-IT"/>
      </w:rPr>
      <w:drawing>
        <wp:anchor distT="0" distB="0" distL="114300" distR="114300" simplePos="0" relativeHeight="251658240" behindDoc="1" locked="0" layoutInCell="1" allowOverlap="1" wp14:anchorId="0E2EF2D5" wp14:editId="4D3DD4B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343" y="18059"/>
              <wp:lineTo x="21343" y="9561"/>
              <wp:lineTo x="20314" y="0"/>
              <wp:lineTo x="18514" y="0"/>
            </wp:wrapPolygon>
          </wp:wrapTight>
          <wp:docPr id="19" name="Immagine 19" descr="Immagine che contiene Carattere, Elementi grafici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mmagine che contiene Carattere, Elementi grafici, grafic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C7A64"/>
    <w:multiLevelType w:val="hybridMultilevel"/>
    <w:tmpl w:val="716EF3F0"/>
    <w:lvl w:ilvl="0" w:tplc="B274B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7"/>
    <w:rsid w:val="000233E0"/>
    <w:rsid w:val="00041F26"/>
    <w:rsid w:val="00071B11"/>
    <w:rsid w:val="000763FD"/>
    <w:rsid w:val="00082883"/>
    <w:rsid w:val="00082E1F"/>
    <w:rsid w:val="00087E6F"/>
    <w:rsid w:val="000A0074"/>
    <w:rsid w:val="000A6FE3"/>
    <w:rsid w:val="000C5D63"/>
    <w:rsid w:val="0015003A"/>
    <w:rsid w:val="001620B9"/>
    <w:rsid w:val="00170F33"/>
    <w:rsid w:val="001727AA"/>
    <w:rsid w:val="001B3F3F"/>
    <w:rsid w:val="001B583D"/>
    <w:rsid w:val="001B6A3D"/>
    <w:rsid w:val="001D4260"/>
    <w:rsid w:val="001F36CE"/>
    <w:rsid w:val="00200BB3"/>
    <w:rsid w:val="00203E0C"/>
    <w:rsid w:val="00223EFD"/>
    <w:rsid w:val="00277C6B"/>
    <w:rsid w:val="0029790C"/>
    <w:rsid w:val="002B72B2"/>
    <w:rsid w:val="002D392D"/>
    <w:rsid w:val="002F2E07"/>
    <w:rsid w:val="0030214B"/>
    <w:rsid w:val="003120F8"/>
    <w:rsid w:val="0032085B"/>
    <w:rsid w:val="00345337"/>
    <w:rsid w:val="00366B75"/>
    <w:rsid w:val="003714AA"/>
    <w:rsid w:val="00382A51"/>
    <w:rsid w:val="00384D5B"/>
    <w:rsid w:val="003C556C"/>
    <w:rsid w:val="003C70E8"/>
    <w:rsid w:val="00415CBE"/>
    <w:rsid w:val="004344D7"/>
    <w:rsid w:val="00450B50"/>
    <w:rsid w:val="004527D6"/>
    <w:rsid w:val="00464BFF"/>
    <w:rsid w:val="00476BF5"/>
    <w:rsid w:val="004770EA"/>
    <w:rsid w:val="004B70C5"/>
    <w:rsid w:val="004C425C"/>
    <w:rsid w:val="004E5A66"/>
    <w:rsid w:val="00525740"/>
    <w:rsid w:val="00534CDB"/>
    <w:rsid w:val="0055197E"/>
    <w:rsid w:val="00586C50"/>
    <w:rsid w:val="00595325"/>
    <w:rsid w:val="005B1F4E"/>
    <w:rsid w:val="005B7103"/>
    <w:rsid w:val="005D1F73"/>
    <w:rsid w:val="006028A1"/>
    <w:rsid w:val="00604B94"/>
    <w:rsid w:val="006165A3"/>
    <w:rsid w:val="0061720C"/>
    <w:rsid w:val="00632923"/>
    <w:rsid w:val="0063572E"/>
    <w:rsid w:val="006374AD"/>
    <w:rsid w:val="00641865"/>
    <w:rsid w:val="00654B8A"/>
    <w:rsid w:val="00662465"/>
    <w:rsid w:val="00663D83"/>
    <w:rsid w:val="00667AF4"/>
    <w:rsid w:val="00673288"/>
    <w:rsid w:val="00673C17"/>
    <w:rsid w:val="006C19CA"/>
    <w:rsid w:val="006C4D2A"/>
    <w:rsid w:val="006E262A"/>
    <w:rsid w:val="006F70A7"/>
    <w:rsid w:val="006F7749"/>
    <w:rsid w:val="00713910"/>
    <w:rsid w:val="00714B52"/>
    <w:rsid w:val="007411EC"/>
    <w:rsid w:val="0077575F"/>
    <w:rsid w:val="007762AB"/>
    <w:rsid w:val="00781728"/>
    <w:rsid w:val="0079727D"/>
    <w:rsid w:val="007C6AFA"/>
    <w:rsid w:val="007C7DFC"/>
    <w:rsid w:val="007D2157"/>
    <w:rsid w:val="007D2FC9"/>
    <w:rsid w:val="007D6778"/>
    <w:rsid w:val="007E2185"/>
    <w:rsid w:val="007F2157"/>
    <w:rsid w:val="00833CF9"/>
    <w:rsid w:val="008737D9"/>
    <w:rsid w:val="00891C76"/>
    <w:rsid w:val="008942DC"/>
    <w:rsid w:val="008B4B0A"/>
    <w:rsid w:val="008C06E0"/>
    <w:rsid w:val="00994DDC"/>
    <w:rsid w:val="009A111B"/>
    <w:rsid w:val="009F3E03"/>
    <w:rsid w:val="009F6B78"/>
    <w:rsid w:val="00A20EAB"/>
    <w:rsid w:val="00A40E56"/>
    <w:rsid w:val="00A41207"/>
    <w:rsid w:val="00A81B26"/>
    <w:rsid w:val="00A85F25"/>
    <w:rsid w:val="00AA1395"/>
    <w:rsid w:val="00AA48DC"/>
    <w:rsid w:val="00AA4B49"/>
    <w:rsid w:val="00AA7622"/>
    <w:rsid w:val="00AD07FC"/>
    <w:rsid w:val="00AF3137"/>
    <w:rsid w:val="00B0705C"/>
    <w:rsid w:val="00B30A39"/>
    <w:rsid w:val="00B8293E"/>
    <w:rsid w:val="00B84826"/>
    <w:rsid w:val="00B97E2C"/>
    <w:rsid w:val="00BC5715"/>
    <w:rsid w:val="00BD6269"/>
    <w:rsid w:val="00C30EC3"/>
    <w:rsid w:val="00CA39BC"/>
    <w:rsid w:val="00CB270F"/>
    <w:rsid w:val="00CB7087"/>
    <w:rsid w:val="00CB7BCD"/>
    <w:rsid w:val="00D00840"/>
    <w:rsid w:val="00E10144"/>
    <w:rsid w:val="00E7315D"/>
    <w:rsid w:val="00E7697B"/>
    <w:rsid w:val="00EC61B0"/>
    <w:rsid w:val="00EE028C"/>
    <w:rsid w:val="00EE6CE9"/>
    <w:rsid w:val="00F046A3"/>
    <w:rsid w:val="00F13C5F"/>
    <w:rsid w:val="00F1671E"/>
    <w:rsid w:val="00F24D7A"/>
    <w:rsid w:val="00F329F5"/>
    <w:rsid w:val="00F35203"/>
    <w:rsid w:val="00F50477"/>
    <w:rsid w:val="00F508E0"/>
    <w:rsid w:val="00F921BA"/>
    <w:rsid w:val="00FC4001"/>
    <w:rsid w:val="00FC4541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CDDAD"/>
  <w15:docId w15:val="{A4CA9F32-3DAB-4D0E-816C-4F68FE8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1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1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1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1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1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1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1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1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1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1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1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1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15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15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1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1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1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1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1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2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1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1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D21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15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D21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D215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1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15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D2157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66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D83"/>
  </w:style>
  <w:style w:type="paragraph" w:styleId="Pidipagina">
    <w:name w:val="footer"/>
    <w:basedOn w:val="Normale"/>
    <w:link w:val="PidipaginaCarattere"/>
    <w:uiPriority w:val="99"/>
    <w:unhideWhenUsed/>
    <w:rsid w:val="0066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D83"/>
  </w:style>
  <w:style w:type="character" w:styleId="Collegamentoipertestuale">
    <w:name w:val="Hyperlink"/>
    <w:semiHidden/>
    <w:unhideWhenUsed/>
    <w:rsid w:val="001B583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F7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F77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A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0A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0A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0A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0A3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32923"/>
    <w:pPr>
      <w:spacing w:after="0" w:line="240" w:lineRule="auto"/>
    </w:pPr>
  </w:style>
  <w:style w:type="character" w:styleId="Menzione">
    <w:name w:val="Mention"/>
    <w:basedOn w:val="Carpredefinitoparagrafo"/>
    <w:uiPriority w:val="99"/>
    <w:unhideWhenUsed/>
    <w:rsid w:val="006C19C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zenec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olo.pedemonte@astrazene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astrazene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A67D-0C99-4C7A-A61A-281411CA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1307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9</cp:revision>
  <dcterms:created xsi:type="dcterms:W3CDTF">2024-03-27T08:19:00Z</dcterms:created>
  <dcterms:modified xsi:type="dcterms:W3CDTF">2024-03-27T08:35:00Z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e0a3bdf816123f255a3b2b7d21318cfe69f681eb33a43326ef21a81c638af207</vt:lpwstr>
  </property>
</Properties>
</file>